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5" w:type="dxa"/>
        <w:tblLayout w:type="fixed"/>
        <w:tblLook w:val="0600" w:firstRow="0" w:lastRow="0" w:firstColumn="0" w:lastColumn="0" w:noHBand="1" w:noVBand="1"/>
      </w:tblPr>
      <w:tblGrid>
        <w:gridCol w:w="3555"/>
        <w:gridCol w:w="3555"/>
        <w:gridCol w:w="3555"/>
      </w:tblGrid>
      <w:tr w:rsidR="003D210B" w:rsidRPr="003A798E" w14:paraId="0E588DA4" w14:textId="36AA8FCC" w:rsidTr="003D210B">
        <w:trPr>
          <w:trHeight w:val="3555"/>
        </w:trPr>
        <w:tc>
          <w:tcPr>
            <w:tcW w:w="7110" w:type="dxa"/>
            <w:gridSpan w:val="2"/>
            <w:vMerge w:val="restart"/>
            <w:tcBorders>
              <w:right w:val="single" w:sz="36" w:space="0" w:color="FFFFFF" w:themeColor="background1"/>
            </w:tcBorders>
            <w:shd w:val="clear" w:color="auto" w:fill="009EBF" w:themeFill="accent1"/>
            <w:vAlign w:val="center"/>
          </w:tcPr>
          <w:p w14:paraId="5F3B1C7B" w14:textId="71E768BC" w:rsidR="003D210B" w:rsidRPr="002B23FB" w:rsidRDefault="00AE604E" w:rsidP="00B34C1E">
            <w:pPr>
              <w:ind w:left="175"/>
              <w:rPr>
                <w:rFonts w:asciiTheme="majorHAnsi" w:hAnsiTheme="majorHAnsi"/>
                <w:b/>
                <w:bCs/>
                <w:color w:val="FFFFFF" w:themeColor="background1"/>
                <w:sz w:val="96"/>
                <w:szCs w:val="96"/>
              </w:rPr>
            </w:pPr>
            <w:bookmarkStart w:id="0" w:name="_Hlk79411124"/>
            <w:r>
              <w:rPr>
                <w:rFonts w:asciiTheme="majorHAnsi" w:hAnsiTheme="majorHAnsi"/>
                <w:b/>
                <w:bCs/>
                <w:color w:val="FFFFFF" w:themeColor="background1"/>
                <w:sz w:val="96"/>
                <w:szCs w:val="96"/>
              </w:rPr>
              <w:t>2025 Resolutions Book</w:t>
            </w:r>
          </w:p>
          <w:p w14:paraId="4AC8A46C" w14:textId="0FE3623E" w:rsidR="003D210B" w:rsidRPr="003A798E" w:rsidRDefault="003D210B" w:rsidP="00470B4A"/>
        </w:tc>
        <w:tc>
          <w:tcPr>
            <w:tcW w:w="3555" w:type="dxa"/>
            <w:tcBorders>
              <w:left w:val="single" w:sz="36" w:space="0" w:color="FFFFFF" w:themeColor="background1"/>
              <w:bottom w:val="single" w:sz="36" w:space="0" w:color="FFFFFF" w:themeColor="background1"/>
            </w:tcBorders>
            <w:shd w:val="clear" w:color="auto" w:fill="FDB813" w:themeFill="accent2"/>
            <w:vAlign w:val="center"/>
          </w:tcPr>
          <w:p w14:paraId="485B6218" w14:textId="77777777" w:rsidR="003D210B" w:rsidRPr="003A798E" w:rsidRDefault="003D210B" w:rsidP="00470B4A"/>
        </w:tc>
      </w:tr>
      <w:tr w:rsidR="003D210B" w:rsidRPr="003A798E" w14:paraId="0BDF9B48" w14:textId="74CF1C84" w:rsidTr="00FF5B9C">
        <w:trPr>
          <w:trHeight w:val="3555"/>
        </w:trPr>
        <w:tc>
          <w:tcPr>
            <w:tcW w:w="7110" w:type="dxa"/>
            <w:gridSpan w:val="2"/>
            <w:vMerge/>
            <w:tcBorders>
              <w:bottom w:val="single" w:sz="36" w:space="0" w:color="FFFFFF" w:themeColor="background1"/>
              <w:right w:val="single" w:sz="36" w:space="0" w:color="FFFFFF" w:themeColor="background1"/>
            </w:tcBorders>
            <w:shd w:val="clear" w:color="auto" w:fill="009EBF" w:themeFill="accent1"/>
          </w:tcPr>
          <w:p w14:paraId="58E2B250" w14:textId="08594730" w:rsidR="003D210B" w:rsidRPr="003A798E" w:rsidRDefault="003D210B"/>
        </w:tc>
        <w:tc>
          <w:tcPr>
            <w:tcW w:w="3555" w:type="dxa"/>
            <w:tcBorders>
              <w:top w:val="single" w:sz="36" w:space="0" w:color="FFFFFF" w:themeColor="background1"/>
              <w:left w:val="single" w:sz="36" w:space="0" w:color="FFFFFF" w:themeColor="background1"/>
              <w:bottom w:val="single" w:sz="36" w:space="0" w:color="FFFFFF" w:themeColor="background1"/>
            </w:tcBorders>
          </w:tcPr>
          <w:p w14:paraId="4885E013" w14:textId="4A2848A8" w:rsidR="003D210B" w:rsidRPr="003A798E" w:rsidRDefault="00FF5B9C" w:rsidP="00FF5B9C">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00470B4A" w:rsidRPr="003A798E" w14:paraId="49927F7C" w14:textId="52F216F0" w:rsidTr="00FF5B9C">
        <w:trPr>
          <w:trHeight w:val="3555"/>
        </w:trPr>
        <w:tc>
          <w:tcPr>
            <w:tcW w:w="3555" w:type="dxa"/>
            <w:tcBorders>
              <w:top w:val="single" w:sz="36" w:space="0" w:color="FFFFFF" w:themeColor="background1"/>
              <w:bottom w:val="single" w:sz="36" w:space="0" w:color="FDB813" w:themeColor="accent2"/>
              <w:right w:val="single" w:sz="36" w:space="0" w:color="FFFFFF" w:themeColor="background1"/>
            </w:tcBorders>
          </w:tcPr>
          <w:p w14:paraId="1C54C212" w14:textId="4A4796F7" w:rsidR="00470B4A" w:rsidRPr="003A798E" w:rsidRDefault="00FF5B9C" w:rsidP="00FF5B9C">
            <w:pPr>
              <w:ind w:left="-111"/>
            </w:pPr>
            <w:r>
              <w:rPr>
                <w:noProof/>
              </w:rPr>
              <w:drawing>
                <wp:inline distT="0" distB="0" distL="0" distR="0" wp14:anchorId="37776084" wp14:editId="286EBB57">
                  <wp:extent cx="3420000" cy="228206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Stock-892009998.jpg"/>
                          <pic:cNvPicPr/>
                        </pic:nvPicPr>
                        <pic:blipFill rotWithShape="1">
                          <a:blip r:embed="rId13" cstate="print">
                            <a:extLst>
                              <a:ext uri="{28A0092B-C50C-407E-A947-70E740481C1C}">
                                <a14:useLocalDpi xmlns:a14="http://schemas.microsoft.com/office/drawing/2010/main" val="0"/>
                              </a:ext>
                            </a:extLst>
                          </a:blip>
                          <a:srcRect l="12894" r="-12894"/>
                          <a:stretch/>
                        </pic:blipFill>
                        <pic:spPr>
                          <a:xfrm>
                            <a:off x="0" y="0"/>
                            <a:ext cx="3420000" cy="2282064"/>
                          </a:xfrm>
                          <a:prstGeom prst="rect">
                            <a:avLst/>
                          </a:prstGeom>
                        </pic:spPr>
                      </pic:pic>
                    </a:graphicData>
                  </a:graphic>
                </wp:inline>
              </w:drawing>
            </w:r>
          </w:p>
        </w:tc>
        <w:tc>
          <w:tcPr>
            <w:tcW w:w="7110" w:type="dxa"/>
            <w:gridSpan w:val="2"/>
            <w:tcBorders>
              <w:top w:val="single" w:sz="36" w:space="0" w:color="FFFFFF" w:themeColor="background1"/>
              <w:left w:val="single" w:sz="36" w:space="0" w:color="FFFFFF" w:themeColor="background1"/>
              <w:bottom w:val="single" w:sz="36" w:space="0" w:color="FDB813" w:themeColor="accent2"/>
            </w:tcBorders>
            <w:vAlign w:val="center"/>
          </w:tcPr>
          <w:p w14:paraId="2C66CD74" w14:textId="40CCF915" w:rsidR="00470B4A" w:rsidRPr="003A798E" w:rsidRDefault="00470B4A" w:rsidP="006B648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00470B4A" w:rsidRPr="003A798E" w14:paraId="65619AA1" w14:textId="77777777" w:rsidTr="00265037">
        <w:trPr>
          <w:trHeight w:val="2354"/>
        </w:trPr>
        <w:tc>
          <w:tcPr>
            <w:tcW w:w="10665" w:type="dxa"/>
            <w:gridSpan w:val="3"/>
            <w:tcBorders>
              <w:top w:val="single" w:sz="36" w:space="0" w:color="FDB813" w:themeColor="accent2"/>
            </w:tcBorders>
            <w:vAlign w:val="bottom"/>
          </w:tcPr>
          <w:p w14:paraId="0B44B1B1" w14:textId="721F8543" w:rsidR="00470B4A" w:rsidRPr="006A39D2" w:rsidRDefault="00AE604E" w:rsidP="001C7B3C">
            <w:pPr>
              <w:rPr>
                <w:b/>
                <w:bCs/>
                <w:color w:val="414141" w:themeColor="accent4"/>
                <w:sz w:val="36"/>
                <w:szCs w:val="36"/>
              </w:rPr>
            </w:pPr>
            <w:r>
              <w:rPr>
                <w:b/>
                <w:bCs/>
                <w:sz w:val="36"/>
                <w:szCs w:val="36"/>
              </w:rPr>
              <w:t xml:space="preserve">Version 1: </w:t>
            </w:r>
            <w:r w:rsidR="00136EFE">
              <w:rPr>
                <w:b/>
                <w:bCs/>
                <w:sz w:val="36"/>
                <w:szCs w:val="36"/>
              </w:rPr>
              <w:t xml:space="preserve">September </w:t>
            </w:r>
            <w:r w:rsidR="0088164A">
              <w:rPr>
                <w:b/>
                <w:bCs/>
                <w:sz w:val="36"/>
                <w:szCs w:val="36"/>
              </w:rPr>
              <w:t>12</w:t>
            </w:r>
            <w:r w:rsidR="00136EFE">
              <w:rPr>
                <w:b/>
                <w:bCs/>
                <w:sz w:val="36"/>
                <w:szCs w:val="36"/>
              </w:rPr>
              <w:t xml:space="preserve">, </w:t>
            </w:r>
            <w:r>
              <w:rPr>
                <w:b/>
                <w:bCs/>
                <w:sz w:val="36"/>
                <w:szCs w:val="36"/>
              </w:rPr>
              <w:t>2025</w:t>
            </w:r>
          </w:p>
        </w:tc>
      </w:tr>
      <w:bookmarkEnd w:id="0"/>
    </w:tbl>
    <w:p w14:paraId="08EDB196" w14:textId="45571F6B" w:rsidR="00113F0D" w:rsidRDefault="00113F0D"/>
    <w:p w14:paraId="60B85304" w14:textId="4B010155" w:rsidR="001F5506" w:rsidRDefault="00113F0D">
      <w:pPr>
        <w:sectPr w:rsidR="001F5506" w:rsidSect="00E452AE">
          <w:footerReference w:type="even" r:id="rId15"/>
          <w:footerReference w:type="default" r:id="rId16"/>
          <w:pgSz w:w="12240" w:h="15840" w:code="1"/>
          <w:pgMar w:top="720" w:right="720" w:bottom="1080" w:left="720" w:header="709" w:footer="432" w:gutter="0"/>
          <w:cols w:space="708"/>
          <w:titlePg/>
          <w:docGrid w:linePitch="360"/>
        </w:sectPr>
      </w:pPr>
      <w:r>
        <w:br w:type="page"/>
      </w:r>
    </w:p>
    <w:sdt>
      <w:sdtPr>
        <w:rPr>
          <w:rFonts w:asciiTheme="minorHAnsi" w:eastAsiaTheme="minorEastAsia" w:hAnsiTheme="minorHAnsi" w:cstheme="minorBidi"/>
          <w:color w:val="auto"/>
          <w:sz w:val="22"/>
          <w:szCs w:val="22"/>
        </w:rPr>
        <w:id w:val="742522776"/>
        <w:docPartObj>
          <w:docPartGallery w:val="Table of Contents"/>
          <w:docPartUnique/>
        </w:docPartObj>
      </w:sdtPr>
      <w:sdtEndPr>
        <w:rPr>
          <w:b/>
        </w:rPr>
      </w:sdtEndPr>
      <w:sdtContent>
        <w:p w14:paraId="05AC6391" w14:textId="6A95F68F" w:rsidR="005977AD" w:rsidRDefault="005977AD">
          <w:pPr>
            <w:pStyle w:val="TOCHeading"/>
          </w:pPr>
          <w:r>
            <w:t>Table of Contents</w:t>
          </w:r>
        </w:p>
        <w:p w14:paraId="575F8A63" w14:textId="7A9BBB17" w:rsidR="0075741B" w:rsidRDefault="005977AD">
          <w:pPr>
            <w:pStyle w:val="TOC1"/>
            <w:tabs>
              <w:tab w:val="right" w:leader="dot" w:pos="10790"/>
            </w:tabs>
            <w:rPr>
              <w:rFonts w:eastAsiaTheme="minorEastAsia"/>
              <w:noProof/>
              <w:kern w:val="2"/>
              <w:sz w:val="24"/>
              <w:szCs w:val="24"/>
              <w:lang w:val="en-CA" w:eastAsia="en-CA"/>
              <w14:ligatures w14:val="standardContextual"/>
            </w:rPr>
          </w:pPr>
          <w:r>
            <w:fldChar w:fldCharType="begin"/>
          </w:r>
          <w:r>
            <w:instrText xml:space="preserve"> TOC \o "1-3" \h \z \u </w:instrText>
          </w:r>
          <w:r>
            <w:fldChar w:fldCharType="separate"/>
          </w:r>
          <w:hyperlink w:anchor="_Toc208488768" w:history="1">
            <w:r w:rsidR="0075741B" w:rsidRPr="0038511D">
              <w:rPr>
                <w:rStyle w:val="Hyperlink"/>
                <w:rFonts w:ascii="Franklin Gothic Heavy" w:hAnsi="Franklin Gothic Heavy"/>
                <w:noProof/>
              </w:rPr>
              <w:t>About Resolutions</w:t>
            </w:r>
            <w:r w:rsidR="0075741B">
              <w:rPr>
                <w:noProof/>
                <w:webHidden/>
              </w:rPr>
              <w:tab/>
            </w:r>
            <w:r w:rsidR="0075741B">
              <w:rPr>
                <w:noProof/>
                <w:webHidden/>
              </w:rPr>
              <w:fldChar w:fldCharType="begin"/>
            </w:r>
            <w:r w:rsidR="0075741B">
              <w:rPr>
                <w:noProof/>
                <w:webHidden/>
              </w:rPr>
              <w:instrText xml:space="preserve"> PAGEREF _Toc208488768 \h </w:instrText>
            </w:r>
            <w:r w:rsidR="0075741B">
              <w:rPr>
                <w:noProof/>
                <w:webHidden/>
              </w:rPr>
            </w:r>
            <w:r w:rsidR="0075741B">
              <w:rPr>
                <w:noProof/>
                <w:webHidden/>
              </w:rPr>
              <w:fldChar w:fldCharType="separate"/>
            </w:r>
            <w:r w:rsidR="0075741B">
              <w:rPr>
                <w:noProof/>
                <w:webHidden/>
              </w:rPr>
              <w:t>3</w:t>
            </w:r>
            <w:r w:rsidR="0075741B">
              <w:rPr>
                <w:noProof/>
                <w:webHidden/>
              </w:rPr>
              <w:fldChar w:fldCharType="end"/>
            </w:r>
          </w:hyperlink>
        </w:p>
        <w:p w14:paraId="074CD8DA" w14:textId="24A9EDB2"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69" w:history="1">
            <w:r w:rsidRPr="0038511D">
              <w:rPr>
                <w:rStyle w:val="Hyperlink"/>
                <w:noProof/>
              </w:rPr>
              <w:t>How to use this Resolutions Book</w:t>
            </w:r>
            <w:r>
              <w:rPr>
                <w:noProof/>
                <w:webHidden/>
              </w:rPr>
              <w:tab/>
            </w:r>
            <w:r>
              <w:rPr>
                <w:noProof/>
                <w:webHidden/>
              </w:rPr>
              <w:fldChar w:fldCharType="begin"/>
            </w:r>
            <w:r>
              <w:rPr>
                <w:noProof/>
                <w:webHidden/>
              </w:rPr>
              <w:instrText xml:space="preserve"> PAGEREF _Toc208488769 \h </w:instrText>
            </w:r>
            <w:r>
              <w:rPr>
                <w:noProof/>
                <w:webHidden/>
              </w:rPr>
            </w:r>
            <w:r>
              <w:rPr>
                <w:noProof/>
                <w:webHidden/>
              </w:rPr>
              <w:fldChar w:fldCharType="separate"/>
            </w:r>
            <w:r>
              <w:rPr>
                <w:noProof/>
                <w:webHidden/>
              </w:rPr>
              <w:t>3</w:t>
            </w:r>
            <w:r>
              <w:rPr>
                <w:noProof/>
                <w:webHidden/>
              </w:rPr>
              <w:fldChar w:fldCharType="end"/>
            </w:r>
          </w:hyperlink>
        </w:p>
        <w:p w14:paraId="2A27D15A" w14:textId="65179CCE"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0" w:history="1">
            <w:r w:rsidRPr="0038511D">
              <w:rPr>
                <w:rStyle w:val="Hyperlink"/>
                <w:noProof/>
              </w:rPr>
              <w:t>What process led to these resolutions being presented at ABmunis’ Convention?</w:t>
            </w:r>
            <w:r>
              <w:rPr>
                <w:noProof/>
                <w:webHidden/>
              </w:rPr>
              <w:tab/>
            </w:r>
            <w:r>
              <w:rPr>
                <w:noProof/>
                <w:webHidden/>
              </w:rPr>
              <w:fldChar w:fldCharType="begin"/>
            </w:r>
            <w:r>
              <w:rPr>
                <w:noProof/>
                <w:webHidden/>
              </w:rPr>
              <w:instrText xml:space="preserve"> PAGEREF _Toc208488770 \h </w:instrText>
            </w:r>
            <w:r>
              <w:rPr>
                <w:noProof/>
                <w:webHidden/>
              </w:rPr>
            </w:r>
            <w:r>
              <w:rPr>
                <w:noProof/>
                <w:webHidden/>
              </w:rPr>
              <w:fldChar w:fldCharType="separate"/>
            </w:r>
            <w:r>
              <w:rPr>
                <w:noProof/>
                <w:webHidden/>
              </w:rPr>
              <w:t>3</w:t>
            </w:r>
            <w:r>
              <w:rPr>
                <w:noProof/>
                <w:webHidden/>
              </w:rPr>
              <w:fldChar w:fldCharType="end"/>
            </w:r>
          </w:hyperlink>
        </w:p>
        <w:p w14:paraId="54973F56" w14:textId="290572E9"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1" w:history="1">
            <w:r w:rsidRPr="0038511D">
              <w:rPr>
                <w:rStyle w:val="Hyperlink"/>
                <w:noProof/>
              </w:rPr>
              <w:t>Can we still submit a resolution?</w:t>
            </w:r>
            <w:r>
              <w:rPr>
                <w:noProof/>
                <w:webHidden/>
              </w:rPr>
              <w:tab/>
            </w:r>
            <w:r>
              <w:rPr>
                <w:noProof/>
                <w:webHidden/>
              </w:rPr>
              <w:fldChar w:fldCharType="begin"/>
            </w:r>
            <w:r>
              <w:rPr>
                <w:noProof/>
                <w:webHidden/>
              </w:rPr>
              <w:instrText xml:space="preserve"> PAGEREF _Toc208488771 \h </w:instrText>
            </w:r>
            <w:r>
              <w:rPr>
                <w:noProof/>
                <w:webHidden/>
              </w:rPr>
            </w:r>
            <w:r>
              <w:rPr>
                <w:noProof/>
                <w:webHidden/>
              </w:rPr>
              <w:fldChar w:fldCharType="separate"/>
            </w:r>
            <w:r>
              <w:rPr>
                <w:noProof/>
                <w:webHidden/>
              </w:rPr>
              <w:t>4</w:t>
            </w:r>
            <w:r>
              <w:rPr>
                <w:noProof/>
                <w:webHidden/>
              </w:rPr>
              <w:fldChar w:fldCharType="end"/>
            </w:r>
          </w:hyperlink>
        </w:p>
        <w:p w14:paraId="4965B7AF" w14:textId="570B6A5F"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2" w:history="1">
            <w:r w:rsidRPr="0038511D">
              <w:rPr>
                <w:rStyle w:val="Hyperlink"/>
                <w:noProof/>
              </w:rPr>
              <w:t>How do I participate in the Resolutions Session?</w:t>
            </w:r>
            <w:r>
              <w:rPr>
                <w:noProof/>
                <w:webHidden/>
              </w:rPr>
              <w:tab/>
            </w:r>
            <w:r>
              <w:rPr>
                <w:noProof/>
                <w:webHidden/>
              </w:rPr>
              <w:fldChar w:fldCharType="begin"/>
            </w:r>
            <w:r>
              <w:rPr>
                <w:noProof/>
                <w:webHidden/>
              </w:rPr>
              <w:instrText xml:space="preserve"> PAGEREF _Toc208488772 \h </w:instrText>
            </w:r>
            <w:r>
              <w:rPr>
                <w:noProof/>
                <w:webHidden/>
              </w:rPr>
            </w:r>
            <w:r>
              <w:rPr>
                <w:noProof/>
                <w:webHidden/>
              </w:rPr>
              <w:fldChar w:fldCharType="separate"/>
            </w:r>
            <w:r>
              <w:rPr>
                <w:noProof/>
                <w:webHidden/>
              </w:rPr>
              <w:t>4</w:t>
            </w:r>
            <w:r>
              <w:rPr>
                <w:noProof/>
                <w:webHidden/>
              </w:rPr>
              <w:fldChar w:fldCharType="end"/>
            </w:r>
          </w:hyperlink>
        </w:p>
        <w:p w14:paraId="5E448E90" w14:textId="53E66C72"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3" w:history="1">
            <w:r w:rsidRPr="0038511D">
              <w:rPr>
                <w:rStyle w:val="Hyperlink"/>
                <w:noProof/>
              </w:rPr>
              <w:t>What happens after members adopt a resolution?</w:t>
            </w:r>
            <w:r>
              <w:rPr>
                <w:noProof/>
                <w:webHidden/>
              </w:rPr>
              <w:tab/>
            </w:r>
            <w:r>
              <w:rPr>
                <w:noProof/>
                <w:webHidden/>
              </w:rPr>
              <w:fldChar w:fldCharType="begin"/>
            </w:r>
            <w:r>
              <w:rPr>
                <w:noProof/>
                <w:webHidden/>
              </w:rPr>
              <w:instrText xml:space="preserve"> PAGEREF _Toc208488773 \h </w:instrText>
            </w:r>
            <w:r>
              <w:rPr>
                <w:noProof/>
                <w:webHidden/>
              </w:rPr>
            </w:r>
            <w:r>
              <w:rPr>
                <w:noProof/>
                <w:webHidden/>
              </w:rPr>
              <w:fldChar w:fldCharType="separate"/>
            </w:r>
            <w:r>
              <w:rPr>
                <w:noProof/>
                <w:webHidden/>
              </w:rPr>
              <w:t>6</w:t>
            </w:r>
            <w:r>
              <w:rPr>
                <w:noProof/>
                <w:webHidden/>
              </w:rPr>
              <w:fldChar w:fldCharType="end"/>
            </w:r>
          </w:hyperlink>
        </w:p>
        <w:p w14:paraId="071E09ED" w14:textId="7850ABB2"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4" w:history="1">
            <w:r w:rsidRPr="0038511D">
              <w:rPr>
                <w:rStyle w:val="Hyperlink"/>
                <w:noProof/>
              </w:rPr>
              <w:t>Are some resolutions given more priority?</w:t>
            </w:r>
            <w:r>
              <w:rPr>
                <w:noProof/>
                <w:webHidden/>
              </w:rPr>
              <w:tab/>
            </w:r>
            <w:r>
              <w:rPr>
                <w:noProof/>
                <w:webHidden/>
              </w:rPr>
              <w:fldChar w:fldCharType="begin"/>
            </w:r>
            <w:r>
              <w:rPr>
                <w:noProof/>
                <w:webHidden/>
              </w:rPr>
              <w:instrText xml:space="preserve"> PAGEREF _Toc208488774 \h </w:instrText>
            </w:r>
            <w:r>
              <w:rPr>
                <w:noProof/>
                <w:webHidden/>
              </w:rPr>
            </w:r>
            <w:r>
              <w:rPr>
                <w:noProof/>
                <w:webHidden/>
              </w:rPr>
              <w:fldChar w:fldCharType="separate"/>
            </w:r>
            <w:r>
              <w:rPr>
                <w:noProof/>
                <w:webHidden/>
              </w:rPr>
              <w:t>7</w:t>
            </w:r>
            <w:r>
              <w:rPr>
                <w:noProof/>
                <w:webHidden/>
              </w:rPr>
              <w:fldChar w:fldCharType="end"/>
            </w:r>
          </w:hyperlink>
        </w:p>
        <w:p w14:paraId="266F73E2" w14:textId="75C91FFF"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5" w:history="1">
            <w:r w:rsidRPr="0038511D">
              <w:rPr>
                <w:rStyle w:val="Hyperlink"/>
                <w:noProof/>
              </w:rPr>
              <w:t>Status of previous resolutions</w:t>
            </w:r>
            <w:r>
              <w:rPr>
                <w:noProof/>
                <w:webHidden/>
              </w:rPr>
              <w:tab/>
            </w:r>
            <w:r>
              <w:rPr>
                <w:noProof/>
                <w:webHidden/>
              </w:rPr>
              <w:fldChar w:fldCharType="begin"/>
            </w:r>
            <w:r>
              <w:rPr>
                <w:noProof/>
                <w:webHidden/>
              </w:rPr>
              <w:instrText xml:space="preserve"> PAGEREF _Toc208488775 \h </w:instrText>
            </w:r>
            <w:r>
              <w:rPr>
                <w:noProof/>
                <w:webHidden/>
              </w:rPr>
            </w:r>
            <w:r>
              <w:rPr>
                <w:noProof/>
                <w:webHidden/>
              </w:rPr>
              <w:fldChar w:fldCharType="separate"/>
            </w:r>
            <w:r>
              <w:rPr>
                <w:noProof/>
                <w:webHidden/>
              </w:rPr>
              <w:t>7</w:t>
            </w:r>
            <w:r>
              <w:rPr>
                <w:noProof/>
                <w:webHidden/>
              </w:rPr>
              <w:fldChar w:fldCharType="end"/>
            </w:r>
          </w:hyperlink>
        </w:p>
        <w:p w14:paraId="1CBD7414" w14:textId="2E786034" w:rsid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6" w:history="1">
            <w:r w:rsidRPr="0038511D">
              <w:rPr>
                <w:rStyle w:val="Hyperlink"/>
                <w:noProof/>
              </w:rPr>
              <w:t>Tips from past councils</w:t>
            </w:r>
            <w:r>
              <w:rPr>
                <w:noProof/>
                <w:webHidden/>
              </w:rPr>
              <w:tab/>
            </w:r>
            <w:r>
              <w:rPr>
                <w:noProof/>
                <w:webHidden/>
              </w:rPr>
              <w:fldChar w:fldCharType="begin"/>
            </w:r>
            <w:r>
              <w:rPr>
                <w:noProof/>
                <w:webHidden/>
              </w:rPr>
              <w:instrText xml:space="preserve"> PAGEREF _Toc208488776 \h </w:instrText>
            </w:r>
            <w:r>
              <w:rPr>
                <w:noProof/>
                <w:webHidden/>
              </w:rPr>
            </w:r>
            <w:r>
              <w:rPr>
                <w:noProof/>
                <w:webHidden/>
              </w:rPr>
              <w:fldChar w:fldCharType="separate"/>
            </w:r>
            <w:r>
              <w:rPr>
                <w:noProof/>
                <w:webHidden/>
              </w:rPr>
              <w:t>7</w:t>
            </w:r>
            <w:r>
              <w:rPr>
                <w:noProof/>
                <w:webHidden/>
              </w:rPr>
              <w:fldChar w:fldCharType="end"/>
            </w:r>
          </w:hyperlink>
        </w:p>
        <w:p w14:paraId="2B1AE7FA" w14:textId="789E2291" w:rsidR="0075741B" w:rsidRDefault="0075741B">
          <w:pPr>
            <w:pStyle w:val="TOC1"/>
            <w:tabs>
              <w:tab w:val="right" w:leader="dot" w:pos="10790"/>
            </w:tabs>
            <w:rPr>
              <w:rFonts w:eastAsiaTheme="minorEastAsia"/>
              <w:noProof/>
              <w:kern w:val="2"/>
              <w:sz w:val="24"/>
              <w:szCs w:val="24"/>
              <w:lang w:val="en-CA" w:eastAsia="en-CA"/>
              <w14:ligatures w14:val="standardContextual"/>
            </w:rPr>
          </w:pPr>
          <w:hyperlink w:anchor="_Toc208488777" w:history="1">
            <w:r w:rsidRPr="0038511D">
              <w:rPr>
                <w:rStyle w:val="Hyperlink"/>
                <w:rFonts w:ascii="Franklin Gothic Heavy" w:hAnsi="Franklin Gothic Heavy"/>
                <w:bCs/>
                <w:noProof/>
              </w:rPr>
              <w:t>Category B: Issues related to ABmunis’ Strategic Initiatives</w:t>
            </w:r>
            <w:r>
              <w:rPr>
                <w:noProof/>
                <w:webHidden/>
              </w:rPr>
              <w:tab/>
            </w:r>
            <w:r>
              <w:rPr>
                <w:noProof/>
                <w:webHidden/>
              </w:rPr>
              <w:fldChar w:fldCharType="begin"/>
            </w:r>
            <w:r>
              <w:rPr>
                <w:noProof/>
                <w:webHidden/>
              </w:rPr>
              <w:instrText xml:space="preserve"> PAGEREF _Toc208488777 \h </w:instrText>
            </w:r>
            <w:r>
              <w:rPr>
                <w:noProof/>
                <w:webHidden/>
              </w:rPr>
            </w:r>
            <w:r>
              <w:rPr>
                <w:noProof/>
                <w:webHidden/>
              </w:rPr>
              <w:fldChar w:fldCharType="separate"/>
            </w:r>
            <w:r>
              <w:rPr>
                <w:noProof/>
                <w:webHidden/>
              </w:rPr>
              <w:t>8</w:t>
            </w:r>
            <w:r>
              <w:rPr>
                <w:noProof/>
                <w:webHidden/>
              </w:rPr>
              <w:fldChar w:fldCharType="end"/>
            </w:r>
          </w:hyperlink>
        </w:p>
        <w:p w14:paraId="42422AF3" w14:textId="6D9CC513"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8" w:history="1">
            <w:r w:rsidRPr="0075741B">
              <w:rPr>
                <w:rStyle w:val="Hyperlink"/>
                <w:iCs/>
                <w:noProof/>
              </w:rPr>
              <w:t>B1: Removal of the Provincial Property Tax from the Municipal Tax Bill</w:t>
            </w:r>
            <w:r w:rsidRPr="0075741B">
              <w:rPr>
                <w:noProof/>
                <w:webHidden/>
              </w:rPr>
              <w:tab/>
            </w:r>
            <w:r w:rsidRPr="0075741B">
              <w:rPr>
                <w:noProof/>
                <w:webHidden/>
              </w:rPr>
              <w:fldChar w:fldCharType="begin"/>
            </w:r>
            <w:r w:rsidRPr="0075741B">
              <w:rPr>
                <w:noProof/>
                <w:webHidden/>
              </w:rPr>
              <w:instrText xml:space="preserve"> PAGEREF _Toc208488778 \h </w:instrText>
            </w:r>
            <w:r w:rsidRPr="0075741B">
              <w:rPr>
                <w:noProof/>
                <w:webHidden/>
              </w:rPr>
            </w:r>
            <w:r w:rsidRPr="0075741B">
              <w:rPr>
                <w:noProof/>
                <w:webHidden/>
              </w:rPr>
              <w:fldChar w:fldCharType="separate"/>
            </w:r>
            <w:r w:rsidRPr="0075741B">
              <w:rPr>
                <w:noProof/>
                <w:webHidden/>
              </w:rPr>
              <w:t>9</w:t>
            </w:r>
            <w:r w:rsidRPr="0075741B">
              <w:rPr>
                <w:noProof/>
                <w:webHidden/>
              </w:rPr>
              <w:fldChar w:fldCharType="end"/>
            </w:r>
          </w:hyperlink>
        </w:p>
        <w:p w14:paraId="7F7690E7" w14:textId="1088170B"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79" w:history="1">
            <w:r w:rsidRPr="0075741B">
              <w:rPr>
                <w:rStyle w:val="Hyperlink"/>
                <w:iCs/>
                <w:noProof/>
              </w:rPr>
              <w:t>B2: Municipal Accommodation Tax Implementation in Alberta</w:t>
            </w:r>
            <w:r w:rsidRPr="0075741B">
              <w:rPr>
                <w:noProof/>
                <w:webHidden/>
              </w:rPr>
              <w:tab/>
            </w:r>
            <w:r w:rsidRPr="0075741B">
              <w:rPr>
                <w:noProof/>
                <w:webHidden/>
              </w:rPr>
              <w:fldChar w:fldCharType="begin"/>
            </w:r>
            <w:r w:rsidRPr="0075741B">
              <w:rPr>
                <w:noProof/>
                <w:webHidden/>
              </w:rPr>
              <w:instrText xml:space="preserve"> PAGEREF _Toc208488779 \h </w:instrText>
            </w:r>
            <w:r w:rsidRPr="0075741B">
              <w:rPr>
                <w:noProof/>
                <w:webHidden/>
              </w:rPr>
            </w:r>
            <w:r w:rsidRPr="0075741B">
              <w:rPr>
                <w:noProof/>
                <w:webHidden/>
              </w:rPr>
              <w:fldChar w:fldCharType="separate"/>
            </w:r>
            <w:r w:rsidRPr="0075741B">
              <w:rPr>
                <w:noProof/>
                <w:webHidden/>
              </w:rPr>
              <w:t>12</w:t>
            </w:r>
            <w:r w:rsidRPr="0075741B">
              <w:rPr>
                <w:noProof/>
                <w:webHidden/>
              </w:rPr>
              <w:fldChar w:fldCharType="end"/>
            </w:r>
          </w:hyperlink>
        </w:p>
        <w:p w14:paraId="02A1EBF4" w14:textId="2C328536"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0" w:history="1">
            <w:r w:rsidRPr="0075741B">
              <w:rPr>
                <w:rStyle w:val="Hyperlink"/>
                <w:iCs/>
                <w:noProof/>
              </w:rPr>
              <w:t>B3: Extended Lifespan of Fire Apparatus in Municipalities</w:t>
            </w:r>
            <w:r w:rsidRPr="0075741B">
              <w:rPr>
                <w:noProof/>
                <w:webHidden/>
              </w:rPr>
              <w:tab/>
            </w:r>
            <w:r w:rsidRPr="0075741B">
              <w:rPr>
                <w:noProof/>
                <w:webHidden/>
              </w:rPr>
              <w:fldChar w:fldCharType="begin"/>
            </w:r>
            <w:r w:rsidRPr="0075741B">
              <w:rPr>
                <w:noProof/>
                <w:webHidden/>
              </w:rPr>
              <w:instrText xml:space="preserve"> PAGEREF _Toc208488780 \h </w:instrText>
            </w:r>
            <w:r w:rsidRPr="0075741B">
              <w:rPr>
                <w:noProof/>
                <w:webHidden/>
              </w:rPr>
            </w:r>
            <w:r w:rsidRPr="0075741B">
              <w:rPr>
                <w:noProof/>
                <w:webHidden/>
              </w:rPr>
              <w:fldChar w:fldCharType="separate"/>
            </w:r>
            <w:r w:rsidRPr="0075741B">
              <w:rPr>
                <w:noProof/>
                <w:webHidden/>
              </w:rPr>
              <w:t>14</w:t>
            </w:r>
            <w:r w:rsidRPr="0075741B">
              <w:rPr>
                <w:noProof/>
                <w:webHidden/>
              </w:rPr>
              <w:fldChar w:fldCharType="end"/>
            </w:r>
          </w:hyperlink>
        </w:p>
        <w:p w14:paraId="18E590D6" w14:textId="442564AC"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1" w:history="1">
            <w:r w:rsidRPr="0075741B">
              <w:rPr>
                <w:rStyle w:val="Hyperlink"/>
                <w:iCs/>
                <w:noProof/>
              </w:rPr>
              <w:t>B4: Funding for Sport and Recreation Facilities</w:t>
            </w:r>
            <w:r w:rsidRPr="0075741B">
              <w:rPr>
                <w:noProof/>
                <w:webHidden/>
              </w:rPr>
              <w:tab/>
            </w:r>
            <w:r w:rsidRPr="0075741B">
              <w:rPr>
                <w:noProof/>
                <w:webHidden/>
              </w:rPr>
              <w:fldChar w:fldCharType="begin"/>
            </w:r>
            <w:r w:rsidRPr="0075741B">
              <w:rPr>
                <w:noProof/>
                <w:webHidden/>
              </w:rPr>
              <w:instrText xml:space="preserve"> PAGEREF _Toc208488781 \h </w:instrText>
            </w:r>
            <w:r w:rsidRPr="0075741B">
              <w:rPr>
                <w:noProof/>
                <w:webHidden/>
              </w:rPr>
            </w:r>
            <w:r w:rsidRPr="0075741B">
              <w:rPr>
                <w:noProof/>
                <w:webHidden/>
              </w:rPr>
              <w:fldChar w:fldCharType="separate"/>
            </w:r>
            <w:r w:rsidRPr="0075741B">
              <w:rPr>
                <w:noProof/>
                <w:webHidden/>
              </w:rPr>
              <w:t>16</w:t>
            </w:r>
            <w:r w:rsidRPr="0075741B">
              <w:rPr>
                <w:noProof/>
                <w:webHidden/>
              </w:rPr>
              <w:fldChar w:fldCharType="end"/>
            </w:r>
          </w:hyperlink>
        </w:p>
        <w:p w14:paraId="39F22721" w14:textId="6DA073D8"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2" w:history="1">
            <w:r w:rsidRPr="0075741B">
              <w:rPr>
                <w:rStyle w:val="Hyperlink"/>
                <w:iCs/>
                <w:noProof/>
              </w:rPr>
              <w:t>B5: Improving Infrastructure at Alberta’s Community Airports</w:t>
            </w:r>
            <w:r w:rsidRPr="0075741B">
              <w:rPr>
                <w:noProof/>
                <w:webHidden/>
              </w:rPr>
              <w:tab/>
            </w:r>
            <w:r w:rsidRPr="0075741B">
              <w:rPr>
                <w:noProof/>
                <w:webHidden/>
              </w:rPr>
              <w:fldChar w:fldCharType="begin"/>
            </w:r>
            <w:r w:rsidRPr="0075741B">
              <w:rPr>
                <w:noProof/>
                <w:webHidden/>
              </w:rPr>
              <w:instrText xml:space="preserve"> PAGEREF _Toc208488782 \h </w:instrText>
            </w:r>
            <w:r w:rsidRPr="0075741B">
              <w:rPr>
                <w:noProof/>
                <w:webHidden/>
              </w:rPr>
            </w:r>
            <w:r w:rsidRPr="0075741B">
              <w:rPr>
                <w:noProof/>
                <w:webHidden/>
              </w:rPr>
              <w:fldChar w:fldCharType="separate"/>
            </w:r>
            <w:r w:rsidRPr="0075741B">
              <w:rPr>
                <w:noProof/>
                <w:webHidden/>
              </w:rPr>
              <w:t>18</w:t>
            </w:r>
            <w:r w:rsidRPr="0075741B">
              <w:rPr>
                <w:noProof/>
                <w:webHidden/>
              </w:rPr>
              <w:fldChar w:fldCharType="end"/>
            </w:r>
          </w:hyperlink>
        </w:p>
        <w:p w14:paraId="19D3EF1D" w14:textId="0BCA6569"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3" w:history="1">
            <w:r w:rsidRPr="0075741B">
              <w:rPr>
                <w:rStyle w:val="Hyperlink"/>
                <w:iCs/>
                <w:noProof/>
              </w:rPr>
              <w:t>B6: Access to Seniors Housing Programs</w:t>
            </w:r>
            <w:r w:rsidRPr="0075741B">
              <w:rPr>
                <w:noProof/>
                <w:webHidden/>
              </w:rPr>
              <w:tab/>
            </w:r>
            <w:r w:rsidRPr="0075741B">
              <w:rPr>
                <w:noProof/>
                <w:webHidden/>
              </w:rPr>
              <w:fldChar w:fldCharType="begin"/>
            </w:r>
            <w:r w:rsidRPr="0075741B">
              <w:rPr>
                <w:noProof/>
                <w:webHidden/>
              </w:rPr>
              <w:instrText xml:space="preserve"> PAGEREF _Toc208488783 \h </w:instrText>
            </w:r>
            <w:r w:rsidRPr="0075741B">
              <w:rPr>
                <w:noProof/>
                <w:webHidden/>
              </w:rPr>
            </w:r>
            <w:r w:rsidRPr="0075741B">
              <w:rPr>
                <w:noProof/>
                <w:webHidden/>
              </w:rPr>
              <w:fldChar w:fldCharType="separate"/>
            </w:r>
            <w:r w:rsidRPr="0075741B">
              <w:rPr>
                <w:noProof/>
                <w:webHidden/>
              </w:rPr>
              <w:t>21</w:t>
            </w:r>
            <w:r w:rsidRPr="0075741B">
              <w:rPr>
                <w:noProof/>
                <w:webHidden/>
              </w:rPr>
              <w:fldChar w:fldCharType="end"/>
            </w:r>
          </w:hyperlink>
        </w:p>
        <w:p w14:paraId="7288E201" w14:textId="35B26DD7"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4" w:history="1">
            <w:r w:rsidRPr="0075741B">
              <w:rPr>
                <w:rStyle w:val="Hyperlink"/>
                <w:iCs/>
                <w:noProof/>
              </w:rPr>
              <w:t>B7: Enhancing Housing Opportunities and Affordability Across Alberta</w:t>
            </w:r>
            <w:r w:rsidRPr="0075741B">
              <w:rPr>
                <w:noProof/>
                <w:webHidden/>
              </w:rPr>
              <w:tab/>
            </w:r>
            <w:r w:rsidRPr="0075741B">
              <w:rPr>
                <w:noProof/>
                <w:webHidden/>
              </w:rPr>
              <w:fldChar w:fldCharType="begin"/>
            </w:r>
            <w:r w:rsidRPr="0075741B">
              <w:rPr>
                <w:noProof/>
                <w:webHidden/>
              </w:rPr>
              <w:instrText xml:space="preserve"> PAGEREF _Toc208488784 \h </w:instrText>
            </w:r>
            <w:r w:rsidRPr="0075741B">
              <w:rPr>
                <w:noProof/>
                <w:webHidden/>
              </w:rPr>
            </w:r>
            <w:r w:rsidRPr="0075741B">
              <w:rPr>
                <w:noProof/>
                <w:webHidden/>
              </w:rPr>
              <w:fldChar w:fldCharType="separate"/>
            </w:r>
            <w:r w:rsidRPr="0075741B">
              <w:rPr>
                <w:noProof/>
                <w:webHidden/>
              </w:rPr>
              <w:t>23</w:t>
            </w:r>
            <w:r w:rsidRPr="0075741B">
              <w:rPr>
                <w:noProof/>
                <w:webHidden/>
              </w:rPr>
              <w:fldChar w:fldCharType="end"/>
            </w:r>
          </w:hyperlink>
        </w:p>
        <w:p w14:paraId="08534298" w14:textId="617E9965" w:rsidR="0075741B" w:rsidRDefault="0075741B">
          <w:pPr>
            <w:pStyle w:val="TOC1"/>
            <w:tabs>
              <w:tab w:val="right" w:leader="dot" w:pos="10790"/>
            </w:tabs>
            <w:rPr>
              <w:rFonts w:eastAsiaTheme="minorEastAsia"/>
              <w:noProof/>
              <w:kern w:val="2"/>
              <w:sz w:val="24"/>
              <w:szCs w:val="24"/>
              <w:lang w:val="en-CA" w:eastAsia="en-CA"/>
              <w14:ligatures w14:val="standardContextual"/>
            </w:rPr>
          </w:pPr>
          <w:hyperlink w:anchor="_Toc208488785" w:history="1">
            <w:r w:rsidRPr="0038511D">
              <w:rPr>
                <w:rStyle w:val="Hyperlink"/>
                <w:rFonts w:ascii="Franklin Gothic Heavy" w:hAnsi="Franklin Gothic Heavy"/>
                <w:bCs/>
                <w:noProof/>
              </w:rPr>
              <w:t>Category C: Other issues of potential interest to municipalities</w:t>
            </w:r>
            <w:r>
              <w:rPr>
                <w:noProof/>
                <w:webHidden/>
              </w:rPr>
              <w:tab/>
            </w:r>
            <w:r>
              <w:rPr>
                <w:noProof/>
                <w:webHidden/>
              </w:rPr>
              <w:fldChar w:fldCharType="begin"/>
            </w:r>
            <w:r>
              <w:rPr>
                <w:noProof/>
                <w:webHidden/>
              </w:rPr>
              <w:instrText xml:space="preserve"> PAGEREF _Toc208488785 \h </w:instrText>
            </w:r>
            <w:r>
              <w:rPr>
                <w:noProof/>
                <w:webHidden/>
              </w:rPr>
            </w:r>
            <w:r>
              <w:rPr>
                <w:noProof/>
                <w:webHidden/>
              </w:rPr>
              <w:fldChar w:fldCharType="separate"/>
            </w:r>
            <w:r>
              <w:rPr>
                <w:noProof/>
                <w:webHidden/>
              </w:rPr>
              <w:t>25</w:t>
            </w:r>
            <w:r>
              <w:rPr>
                <w:noProof/>
                <w:webHidden/>
              </w:rPr>
              <w:fldChar w:fldCharType="end"/>
            </w:r>
          </w:hyperlink>
        </w:p>
        <w:p w14:paraId="7D2E6901" w14:textId="48E33F7D"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6" w:history="1">
            <w:r w:rsidRPr="0075741B">
              <w:rPr>
                <w:rStyle w:val="Hyperlink"/>
                <w:iCs/>
                <w:noProof/>
              </w:rPr>
              <w:t>C1: Electricity Distribution Costs</w:t>
            </w:r>
            <w:r w:rsidRPr="0075741B">
              <w:rPr>
                <w:noProof/>
                <w:webHidden/>
              </w:rPr>
              <w:tab/>
            </w:r>
            <w:r w:rsidRPr="0075741B">
              <w:rPr>
                <w:noProof/>
                <w:webHidden/>
              </w:rPr>
              <w:fldChar w:fldCharType="begin"/>
            </w:r>
            <w:r w:rsidRPr="0075741B">
              <w:rPr>
                <w:noProof/>
                <w:webHidden/>
              </w:rPr>
              <w:instrText xml:space="preserve"> PAGEREF _Toc208488786 \h </w:instrText>
            </w:r>
            <w:r w:rsidRPr="0075741B">
              <w:rPr>
                <w:noProof/>
                <w:webHidden/>
              </w:rPr>
            </w:r>
            <w:r w:rsidRPr="0075741B">
              <w:rPr>
                <w:noProof/>
                <w:webHidden/>
              </w:rPr>
              <w:fldChar w:fldCharType="separate"/>
            </w:r>
            <w:r w:rsidRPr="0075741B">
              <w:rPr>
                <w:noProof/>
                <w:webHidden/>
              </w:rPr>
              <w:t>26</w:t>
            </w:r>
            <w:r w:rsidRPr="0075741B">
              <w:rPr>
                <w:noProof/>
                <w:webHidden/>
              </w:rPr>
              <w:fldChar w:fldCharType="end"/>
            </w:r>
          </w:hyperlink>
        </w:p>
        <w:p w14:paraId="787F3682" w14:textId="2624465B"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7" w:history="1">
            <w:r w:rsidRPr="0075741B">
              <w:rPr>
                <w:rStyle w:val="Hyperlink"/>
                <w:iCs/>
                <w:noProof/>
              </w:rPr>
              <w:t>C2: Adoption of Alternative Bacterial Water Testing Methods</w:t>
            </w:r>
            <w:r w:rsidRPr="0075741B">
              <w:rPr>
                <w:noProof/>
                <w:webHidden/>
              </w:rPr>
              <w:tab/>
            </w:r>
            <w:r w:rsidRPr="0075741B">
              <w:rPr>
                <w:noProof/>
                <w:webHidden/>
              </w:rPr>
              <w:fldChar w:fldCharType="begin"/>
            </w:r>
            <w:r w:rsidRPr="0075741B">
              <w:rPr>
                <w:noProof/>
                <w:webHidden/>
              </w:rPr>
              <w:instrText xml:space="preserve"> PAGEREF _Toc208488787 \h </w:instrText>
            </w:r>
            <w:r w:rsidRPr="0075741B">
              <w:rPr>
                <w:noProof/>
                <w:webHidden/>
              </w:rPr>
            </w:r>
            <w:r w:rsidRPr="0075741B">
              <w:rPr>
                <w:noProof/>
                <w:webHidden/>
              </w:rPr>
              <w:fldChar w:fldCharType="separate"/>
            </w:r>
            <w:r w:rsidRPr="0075741B">
              <w:rPr>
                <w:noProof/>
                <w:webHidden/>
              </w:rPr>
              <w:t>29</w:t>
            </w:r>
            <w:r w:rsidRPr="0075741B">
              <w:rPr>
                <w:noProof/>
                <w:webHidden/>
              </w:rPr>
              <w:fldChar w:fldCharType="end"/>
            </w:r>
          </w:hyperlink>
        </w:p>
        <w:p w14:paraId="435B0FD7" w14:textId="537F6C55"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8" w:history="1">
            <w:r w:rsidRPr="0075741B">
              <w:rPr>
                <w:rStyle w:val="Hyperlink"/>
                <w:iCs/>
                <w:noProof/>
              </w:rPr>
              <w:t>C3: Increasing Funding for Alberta’s Libraries</w:t>
            </w:r>
            <w:r w:rsidRPr="0075741B">
              <w:rPr>
                <w:noProof/>
                <w:webHidden/>
              </w:rPr>
              <w:tab/>
            </w:r>
            <w:r w:rsidRPr="0075741B">
              <w:rPr>
                <w:noProof/>
                <w:webHidden/>
              </w:rPr>
              <w:fldChar w:fldCharType="begin"/>
            </w:r>
            <w:r w:rsidRPr="0075741B">
              <w:rPr>
                <w:noProof/>
                <w:webHidden/>
              </w:rPr>
              <w:instrText xml:space="preserve"> PAGEREF _Toc208488788 \h </w:instrText>
            </w:r>
            <w:r w:rsidRPr="0075741B">
              <w:rPr>
                <w:noProof/>
                <w:webHidden/>
              </w:rPr>
            </w:r>
            <w:r w:rsidRPr="0075741B">
              <w:rPr>
                <w:noProof/>
                <w:webHidden/>
              </w:rPr>
              <w:fldChar w:fldCharType="separate"/>
            </w:r>
            <w:r w:rsidRPr="0075741B">
              <w:rPr>
                <w:noProof/>
                <w:webHidden/>
              </w:rPr>
              <w:t>30</w:t>
            </w:r>
            <w:r w:rsidRPr="0075741B">
              <w:rPr>
                <w:noProof/>
                <w:webHidden/>
              </w:rPr>
              <w:fldChar w:fldCharType="end"/>
            </w:r>
          </w:hyperlink>
        </w:p>
        <w:p w14:paraId="177B7344" w14:textId="784E4E2E"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89" w:history="1">
            <w:r w:rsidRPr="0075741B">
              <w:rPr>
                <w:rStyle w:val="Hyperlink"/>
                <w:iCs/>
                <w:noProof/>
              </w:rPr>
              <w:t>C4: Rural Participation on the Integration Council for Refocusing Alberta’s Health Care System</w:t>
            </w:r>
            <w:r w:rsidRPr="0075741B">
              <w:rPr>
                <w:noProof/>
                <w:webHidden/>
              </w:rPr>
              <w:tab/>
            </w:r>
            <w:r w:rsidRPr="0075741B">
              <w:rPr>
                <w:noProof/>
                <w:webHidden/>
              </w:rPr>
              <w:fldChar w:fldCharType="begin"/>
            </w:r>
            <w:r w:rsidRPr="0075741B">
              <w:rPr>
                <w:noProof/>
                <w:webHidden/>
              </w:rPr>
              <w:instrText xml:space="preserve"> PAGEREF _Toc208488789 \h </w:instrText>
            </w:r>
            <w:r w:rsidRPr="0075741B">
              <w:rPr>
                <w:noProof/>
                <w:webHidden/>
              </w:rPr>
            </w:r>
            <w:r w:rsidRPr="0075741B">
              <w:rPr>
                <w:noProof/>
                <w:webHidden/>
              </w:rPr>
              <w:fldChar w:fldCharType="separate"/>
            </w:r>
            <w:r w:rsidRPr="0075741B">
              <w:rPr>
                <w:noProof/>
                <w:webHidden/>
              </w:rPr>
              <w:t>32</w:t>
            </w:r>
            <w:r w:rsidRPr="0075741B">
              <w:rPr>
                <w:noProof/>
                <w:webHidden/>
              </w:rPr>
              <w:fldChar w:fldCharType="end"/>
            </w:r>
          </w:hyperlink>
        </w:p>
        <w:p w14:paraId="7601A81B" w14:textId="5D166BF5"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90" w:history="1">
            <w:r w:rsidRPr="0075741B">
              <w:rPr>
                <w:rStyle w:val="Hyperlink"/>
                <w:iCs/>
                <w:noProof/>
              </w:rPr>
              <w:t>C5: Midwifery as an Option of Care for All Albertans</w:t>
            </w:r>
            <w:r w:rsidRPr="0075741B">
              <w:rPr>
                <w:noProof/>
                <w:webHidden/>
              </w:rPr>
              <w:tab/>
            </w:r>
            <w:r w:rsidRPr="0075741B">
              <w:rPr>
                <w:noProof/>
                <w:webHidden/>
              </w:rPr>
              <w:fldChar w:fldCharType="begin"/>
            </w:r>
            <w:r w:rsidRPr="0075741B">
              <w:rPr>
                <w:noProof/>
                <w:webHidden/>
              </w:rPr>
              <w:instrText xml:space="preserve"> PAGEREF _Toc208488790 \h </w:instrText>
            </w:r>
            <w:r w:rsidRPr="0075741B">
              <w:rPr>
                <w:noProof/>
                <w:webHidden/>
              </w:rPr>
            </w:r>
            <w:r w:rsidRPr="0075741B">
              <w:rPr>
                <w:noProof/>
                <w:webHidden/>
              </w:rPr>
              <w:fldChar w:fldCharType="separate"/>
            </w:r>
            <w:r w:rsidRPr="0075741B">
              <w:rPr>
                <w:noProof/>
                <w:webHidden/>
              </w:rPr>
              <w:t>35</w:t>
            </w:r>
            <w:r w:rsidRPr="0075741B">
              <w:rPr>
                <w:noProof/>
                <w:webHidden/>
              </w:rPr>
              <w:fldChar w:fldCharType="end"/>
            </w:r>
          </w:hyperlink>
        </w:p>
        <w:p w14:paraId="389AFAB0" w14:textId="5523C9B8"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91" w:history="1">
            <w:r w:rsidRPr="0075741B">
              <w:rPr>
                <w:rStyle w:val="Hyperlink"/>
                <w:iCs/>
                <w:noProof/>
              </w:rPr>
              <w:t>C6: Canada Consumer Carbon Tax Program (Rebates or Exemptions for Municipalities)</w:t>
            </w:r>
            <w:r w:rsidRPr="0075741B">
              <w:rPr>
                <w:noProof/>
                <w:webHidden/>
              </w:rPr>
              <w:tab/>
            </w:r>
            <w:r w:rsidRPr="0075741B">
              <w:rPr>
                <w:noProof/>
                <w:webHidden/>
              </w:rPr>
              <w:fldChar w:fldCharType="begin"/>
            </w:r>
            <w:r w:rsidRPr="0075741B">
              <w:rPr>
                <w:noProof/>
                <w:webHidden/>
              </w:rPr>
              <w:instrText xml:space="preserve"> PAGEREF _Toc208488791 \h </w:instrText>
            </w:r>
            <w:r w:rsidRPr="0075741B">
              <w:rPr>
                <w:noProof/>
                <w:webHidden/>
              </w:rPr>
            </w:r>
            <w:r w:rsidRPr="0075741B">
              <w:rPr>
                <w:noProof/>
                <w:webHidden/>
              </w:rPr>
              <w:fldChar w:fldCharType="separate"/>
            </w:r>
            <w:r w:rsidRPr="0075741B">
              <w:rPr>
                <w:noProof/>
                <w:webHidden/>
              </w:rPr>
              <w:t>37</w:t>
            </w:r>
            <w:r w:rsidRPr="0075741B">
              <w:rPr>
                <w:noProof/>
                <w:webHidden/>
              </w:rPr>
              <w:fldChar w:fldCharType="end"/>
            </w:r>
          </w:hyperlink>
        </w:p>
        <w:p w14:paraId="2C8FF48D" w14:textId="360B44D9"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92" w:history="1">
            <w:r w:rsidRPr="0075741B">
              <w:rPr>
                <w:rStyle w:val="Hyperlink"/>
                <w:iCs/>
                <w:noProof/>
              </w:rPr>
              <w:t>C7: Increased Eligibility and Funding for the Alberta Affordability Grant for Licensed Child Care Programs</w:t>
            </w:r>
            <w:r w:rsidRPr="0075741B">
              <w:rPr>
                <w:noProof/>
                <w:webHidden/>
              </w:rPr>
              <w:tab/>
            </w:r>
            <w:r w:rsidRPr="0075741B">
              <w:rPr>
                <w:noProof/>
                <w:webHidden/>
              </w:rPr>
              <w:fldChar w:fldCharType="begin"/>
            </w:r>
            <w:r w:rsidRPr="0075741B">
              <w:rPr>
                <w:noProof/>
                <w:webHidden/>
              </w:rPr>
              <w:instrText xml:space="preserve"> PAGEREF _Toc208488792 \h </w:instrText>
            </w:r>
            <w:r w:rsidRPr="0075741B">
              <w:rPr>
                <w:noProof/>
                <w:webHidden/>
              </w:rPr>
            </w:r>
            <w:r w:rsidRPr="0075741B">
              <w:rPr>
                <w:noProof/>
                <w:webHidden/>
              </w:rPr>
              <w:fldChar w:fldCharType="separate"/>
            </w:r>
            <w:r w:rsidRPr="0075741B">
              <w:rPr>
                <w:noProof/>
                <w:webHidden/>
              </w:rPr>
              <w:t>39</w:t>
            </w:r>
            <w:r w:rsidRPr="0075741B">
              <w:rPr>
                <w:noProof/>
                <w:webHidden/>
              </w:rPr>
              <w:fldChar w:fldCharType="end"/>
            </w:r>
          </w:hyperlink>
        </w:p>
        <w:p w14:paraId="29A58B0F" w14:textId="31EA2A6F" w:rsidR="0075741B" w:rsidRPr="0075741B" w:rsidRDefault="0075741B">
          <w:pPr>
            <w:pStyle w:val="TOC2"/>
            <w:tabs>
              <w:tab w:val="right" w:leader="dot" w:pos="10790"/>
            </w:tabs>
            <w:rPr>
              <w:rFonts w:eastAsiaTheme="minorEastAsia"/>
              <w:noProof/>
              <w:kern w:val="2"/>
              <w:sz w:val="24"/>
              <w:szCs w:val="24"/>
              <w:lang w:val="en-CA" w:eastAsia="en-CA"/>
              <w14:ligatures w14:val="standardContextual"/>
            </w:rPr>
          </w:pPr>
          <w:hyperlink w:anchor="_Toc208488793" w:history="1">
            <w:r w:rsidRPr="0075741B">
              <w:rPr>
                <w:rStyle w:val="Hyperlink"/>
                <w:iCs/>
                <w:noProof/>
              </w:rPr>
              <w:t>C8: Reducing Barriers to Post-Secondary Education for All Alberta Students</w:t>
            </w:r>
            <w:r w:rsidRPr="0075741B">
              <w:rPr>
                <w:noProof/>
                <w:webHidden/>
              </w:rPr>
              <w:tab/>
            </w:r>
            <w:r w:rsidRPr="0075741B">
              <w:rPr>
                <w:noProof/>
                <w:webHidden/>
              </w:rPr>
              <w:fldChar w:fldCharType="begin"/>
            </w:r>
            <w:r w:rsidRPr="0075741B">
              <w:rPr>
                <w:noProof/>
                <w:webHidden/>
              </w:rPr>
              <w:instrText xml:space="preserve"> PAGEREF _Toc208488793 \h </w:instrText>
            </w:r>
            <w:r w:rsidRPr="0075741B">
              <w:rPr>
                <w:noProof/>
                <w:webHidden/>
              </w:rPr>
            </w:r>
            <w:r w:rsidRPr="0075741B">
              <w:rPr>
                <w:noProof/>
                <w:webHidden/>
              </w:rPr>
              <w:fldChar w:fldCharType="separate"/>
            </w:r>
            <w:r w:rsidRPr="0075741B">
              <w:rPr>
                <w:noProof/>
                <w:webHidden/>
              </w:rPr>
              <w:t>41</w:t>
            </w:r>
            <w:r w:rsidRPr="0075741B">
              <w:rPr>
                <w:noProof/>
                <w:webHidden/>
              </w:rPr>
              <w:fldChar w:fldCharType="end"/>
            </w:r>
          </w:hyperlink>
        </w:p>
        <w:p w14:paraId="41745651" w14:textId="4ED47D04" w:rsidR="005977AD" w:rsidRDefault="005977AD">
          <w:r>
            <w:rPr>
              <w:b/>
              <w:bCs/>
              <w:noProof/>
            </w:rPr>
            <w:fldChar w:fldCharType="end"/>
          </w:r>
        </w:p>
      </w:sdtContent>
    </w:sdt>
    <w:p w14:paraId="6AD34BDB" w14:textId="3AFC1670" w:rsidR="006860C4" w:rsidRDefault="00D300B6" w:rsidP="0073120D">
      <w:r>
        <w:rPr>
          <w:rStyle w:val="Emphasis"/>
          <w:iCs w:val="0"/>
          <w:color w:val="009EBF" w:themeColor="accent1"/>
        </w:rPr>
        <w:br w:type="page"/>
      </w:r>
    </w:p>
    <w:p w14:paraId="2A28A803" w14:textId="4F6748FA" w:rsidR="005E37B6" w:rsidRPr="008E2784" w:rsidRDefault="00A65CDD" w:rsidP="005E37B6">
      <w:pPr>
        <w:pStyle w:val="Heading1"/>
        <w:rPr>
          <w:rFonts w:ascii="Franklin Gothic Heavy" w:hAnsi="Franklin Gothic Heavy"/>
        </w:rPr>
      </w:pPr>
      <w:bookmarkStart w:id="1" w:name="_Toc208488768"/>
      <w:r w:rsidRPr="008E2784">
        <w:rPr>
          <w:rFonts w:ascii="Franklin Gothic Heavy" w:hAnsi="Franklin Gothic Heavy"/>
        </w:rPr>
        <w:lastRenderedPageBreak/>
        <w:t>About Resolutions</w:t>
      </w:r>
      <w:bookmarkEnd w:id="1"/>
    </w:p>
    <w:p w14:paraId="292487DC" w14:textId="77777777" w:rsidR="005E37B6" w:rsidRDefault="005E37B6" w:rsidP="005E37B6"/>
    <w:p w14:paraId="5F1221A8" w14:textId="244F7E4D" w:rsidR="00A65CDD" w:rsidRDefault="00A65CDD" w:rsidP="00A65CDD">
      <w:r>
        <w:t xml:space="preserve">Alberta Municipalities (ABmunis) conducts an annual resolutions process that enables </w:t>
      </w:r>
      <w:r w:rsidR="003D5A7F">
        <w:t>Regular Member</w:t>
      </w:r>
      <w:r w:rsidR="003D5A7F">
        <w:rPr>
          <w:rStyle w:val="FootnoteReference"/>
        </w:rPr>
        <w:footnoteReference w:id="1"/>
      </w:r>
      <w:r w:rsidR="003D5A7F">
        <w:t xml:space="preserve"> </w:t>
      </w:r>
      <w:r>
        <w:t xml:space="preserve"> municipalities to bring forward common issues and solutions and seek member approval to </w:t>
      </w:r>
      <w:r w:rsidR="008A6956">
        <w:t>direct</w:t>
      </w:r>
      <w:r>
        <w:t xml:space="preserve"> ABmunis’ Board of Directors to advocate </w:t>
      </w:r>
      <w:r w:rsidR="00221952">
        <w:t>on those issues to the Government of Alberta</w:t>
      </w:r>
      <w:r w:rsidR="00423877">
        <w:t xml:space="preserve">, </w:t>
      </w:r>
      <w:r w:rsidR="007B4A63">
        <w:t xml:space="preserve">or </w:t>
      </w:r>
      <w:r w:rsidR="000055DE">
        <w:t xml:space="preserve">other </w:t>
      </w:r>
      <w:r w:rsidR="00103DF5">
        <w:t>organizations</w:t>
      </w:r>
      <w:r w:rsidR="007B4A63">
        <w:t xml:space="preserve"> and</w:t>
      </w:r>
      <w:r w:rsidR="00923A4F">
        <w:t xml:space="preserve"> governments.</w:t>
      </w:r>
      <w:r>
        <w:t xml:space="preserve"> </w:t>
      </w:r>
    </w:p>
    <w:p w14:paraId="55A213C1" w14:textId="77777777" w:rsidR="00A65CDD" w:rsidRDefault="00A65CDD" w:rsidP="00A65CDD"/>
    <w:p w14:paraId="45DCB844" w14:textId="13FB4403" w:rsidR="00A65CDD" w:rsidRDefault="00A65CDD" w:rsidP="00A65CDD">
      <w:r>
        <w:t>This process includes a resolutions session at ABmunis’ annual Convention where Regular Members</w:t>
      </w:r>
      <w:r w:rsidR="003D5A7F">
        <w:t xml:space="preserve"> </w:t>
      </w:r>
      <w:r>
        <w:t xml:space="preserve">vote on resolutions that have </w:t>
      </w:r>
      <w:proofErr w:type="gramStart"/>
      <w:r>
        <w:t>been submitted</w:t>
      </w:r>
      <w:proofErr w:type="gramEnd"/>
      <w:r>
        <w:t xml:space="preserve"> by m</w:t>
      </w:r>
      <w:r w:rsidR="00DA3533">
        <w:t>unicipalities</w:t>
      </w:r>
      <w:r>
        <w:t xml:space="preserve">. When a resolution </w:t>
      </w:r>
      <w:proofErr w:type="gramStart"/>
      <w:r>
        <w:t>is adopted</w:t>
      </w:r>
      <w:proofErr w:type="gramEnd"/>
      <w:r>
        <w:t xml:space="preserve"> </w:t>
      </w:r>
      <w:r w:rsidR="00583108">
        <w:t>our membership</w:t>
      </w:r>
      <w:r>
        <w:t>, ABmunis takes action to develop and implement an advocacy strategy for each resolution.</w:t>
      </w:r>
    </w:p>
    <w:p w14:paraId="5D3E8A46" w14:textId="77777777" w:rsidR="00384C23" w:rsidRDefault="00384C23" w:rsidP="00A65CDD"/>
    <w:p w14:paraId="3F95EAC9" w14:textId="231DFD47" w:rsidR="00A65CDD" w:rsidRDefault="00384C23" w:rsidP="00A65CDD">
      <w:r>
        <w:t xml:space="preserve">ABmunis’ resolution process is guided by our </w:t>
      </w:r>
      <w:hyperlink r:id="rId17" w:history="1">
        <w:r w:rsidRPr="00384C23">
          <w:rPr>
            <w:rStyle w:val="Hyperlink"/>
          </w:rPr>
          <w:t>Resolutions Policy</w:t>
        </w:r>
      </w:hyperlink>
      <w:r>
        <w:t>.</w:t>
      </w:r>
    </w:p>
    <w:p w14:paraId="7F9C72AE" w14:textId="77777777" w:rsidR="005E37B6" w:rsidRDefault="005E37B6" w:rsidP="005E37B6"/>
    <w:p w14:paraId="1E9A6D50" w14:textId="66708CA7" w:rsidR="00A65CDD" w:rsidRDefault="00A65CDD" w:rsidP="00A65CDD">
      <w:pPr>
        <w:pStyle w:val="Heading2"/>
      </w:pPr>
      <w:bookmarkStart w:id="2" w:name="_Toc173147288"/>
      <w:bookmarkStart w:id="3" w:name="_Toc208488769"/>
      <w:r>
        <w:t>How to use this Resolutions Book</w:t>
      </w:r>
      <w:bookmarkEnd w:id="2"/>
      <w:bookmarkEnd w:id="3"/>
    </w:p>
    <w:p w14:paraId="25606377" w14:textId="77777777" w:rsidR="00A65CDD" w:rsidRDefault="00A65CDD" w:rsidP="00A65CDD"/>
    <w:p w14:paraId="7DD4980E" w14:textId="3F8D3F08" w:rsidR="00A65CDD" w:rsidRDefault="00A65CDD" w:rsidP="00A65CDD">
      <w:r>
        <w:t xml:space="preserve">Each elected official of a Regular Member municipality who registers for ABmunis’ Convention has the right to vote on each resolution at ABmunis’ Convention. If one or more members of your council will attend this year’s </w:t>
      </w:r>
      <w:hyperlink r:id="rId18" w:history="1">
        <w:r w:rsidRPr="00F318B7">
          <w:rPr>
            <w:rStyle w:val="Hyperlink"/>
          </w:rPr>
          <w:t>Convention</w:t>
        </w:r>
        <w:r w:rsidR="00F318B7" w:rsidRPr="00F318B7">
          <w:rPr>
            <w:rStyle w:val="Hyperlink"/>
          </w:rPr>
          <w:t xml:space="preserve"> &amp; Trade Show</w:t>
        </w:r>
      </w:hyperlink>
      <w:r>
        <w:t xml:space="preserve"> in </w:t>
      </w:r>
      <w:r w:rsidR="00384C23">
        <w:t>Calgary on November 12-14, 2025</w:t>
      </w:r>
      <w:r>
        <w:t>, then we encourage you to:</w:t>
      </w:r>
    </w:p>
    <w:p w14:paraId="5FDA4A65" w14:textId="77777777" w:rsidR="00A65CDD" w:rsidRDefault="00A65CDD" w:rsidP="00A65CDD"/>
    <w:p w14:paraId="38E12B92" w14:textId="77777777" w:rsidR="00AF1919" w:rsidRDefault="00AF1919" w:rsidP="00AF1919">
      <w:pPr>
        <w:pStyle w:val="ListParagraph"/>
        <w:numPr>
          <w:ilvl w:val="0"/>
          <w:numId w:val="23"/>
        </w:numPr>
        <w:ind w:left="720" w:hanging="360"/>
      </w:pPr>
      <w:r>
        <w:t>Read this book</w:t>
      </w:r>
      <w:r w:rsidR="00A65CDD">
        <w:t xml:space="preserve"> </w:t>
      </w:r>
      <w:r w:rsidR="00384C23">
        <w:t>to</w:t>
      </w:r>
      <w:r>
        <w:t xml:space="preserve"> understand how the resolutions session will run at Convention. </w:t>
      </w:r>
    </w:p>
    <w:p w14:paraId="5464E187" w14:textId="10699924" w:rsidR="00A65CDD" w:rsidRDefault="00AF1919" w:rsidP="00AF1919">
      <w:pPr>
        <w:pStyle w:val="ListParagraph"/>
        <w:numPr>
          <w:ilvl w:val="0"/>
          <w:numId w:val="23"/>
        </w:numPr>
        <w:ind w:left="720" w:hanging="360"/>
      </w:pPr>
      <w:r>
        <w:t xml:space="preserve">Review each </w:t>
      </w:r>
      <w:r w:rsidR="00384C23">
        <w:t>resolution</w:t>
      </w:r>
      <w:r w:rsidR="0099340D">
        <w:t xml:space="preserve"> </w:t>
      </w:r>
      <w:r>
        <w:t xml:space="preserve">before you attend Convention </w:t>
      </w:r>
      <w:r w:rsidR="009978C5">
        <w:t>and seek clarity if needed</w:t>
      </w:r>
      <w:r w:rsidR="0099340D">
        <w:t xml:space="preserve">. </w:t>
      </w:r>
    </w:p>
    <w:p w14:paraId="3D2CD3E8" w14:textId="37E14E53" w:rsidR="00A65CDD" w:rsidRDefault="00304AEE" w:rsidP="00A65CDD">
      <w:pPr>
        <w:pStyle w:val="ListParagraph"/>
        <w:numPr>
          <w:ilvl w:val="0"/>
          <w:numId w:val="23"/>
        </w:numPr>
        <w:ind w:left="720" w:hanging="360"/>
      </w:pPr>
      <w:proofErr w:type="gramStart"/>
      <w:r>
        <w:t>Make time</w:t>
      </w:r>
      <w:proofErr w:type="gramEnd"/>
      <w:r>
        <w:t xml:space="preserve"> to</w:t>
      </w:r>
      <w:r w:rsidR="0099340D">
        <w:t xml:space="preserve"> di</w:t>
      </w:r>
      <w:r w:rsidR="00A65CDD">
        <w:t xml:space="preserve">scuss </w:t>
      </w:r>
      <w:r w:rsidR="0099340D">
        <w:t>with</w:t>
      </w:r>
      <w:r w:rsidR="00A65CDD">
        <w:t xml:space="preserve"> your council </w:t>
      </w:r>
      <w:r w:rsidR="0099340D">
        <w:t xml:space="preserve">colleagues whether you </w:t>
      </w:r>
      <w:r w:rsidR="00A65CDD">
        <w:t xml:space="preserve">support or oppose the call to action in each resolution so that your elected delegates at Convention have that context when </w:t>
      </w:r>
      <w:r w:rsidR="00F318B7">
        <w:t>voting</w:t>
      </w:r>
      <w:r w:rsidR="00A65CDD">
        <w:t xml:space="preserve"> in the resolutions session. </w:t>
      </w:r>
    </w:p>
    <w:p w14:paraId="7BCA3947" w14:textId="77777777" w:rsidR="00A65CDD" w:rsidRDefault="00A65CDD" w:rsidP="00A65CDD"/>
    <w:p w14:paraId="18045C5F" w14:textId="3017F174" w:rsidR="00A65CDD" w:rsidRDefault="00A65CDD" w:rsidP="009978C5">
      <w:pPr>
        <w:ind w:left="360"/>
      </w:pPr>
      <w:r>
        <w:t xml:space="preserve">Note: During the Convention resolutions session, each elected official votes individually. Therefore, your council member(s) can choose to vote in accordance with the majority position of your council or their own personal view, if different. This is one reason we encourage councils to discuss each resolution in advance to increase transparency and understanding of viewpoints on resolution issues. </w:t>
      </w:r>
    </w:p>
    <w:p w14:paraId="3DFDB437" w14:textId="77777777" w:rsidR="00A65CDD" w:rsidRDefault="00A65CDD" w:rsidP="008C17EB"/>
    <w:p w14:paraId="4FAA8F50" w14:textId="3E9E00DA" w:rsidR="00384C23" w:rsidRDefault="009978C5" w:rsidP="00384C23">
      <w:pPr>
        <w:pStyle w:val="Heading2"/>
      </w:pPr>
      <w:bookmarkStart w:id="4" w:name="_Toc208488770"/>
      <w:bookmarkStart w:id="5" w:name="_Toc173147289"/>
      <w:r>
        <w:t xml:space="preserve">What process </w:t>
      </w:r>
      <w:r w:rsidR="00B755A3">
        <w:t xml:space="preserve">led to these resolutions </w:t>
      </w:r>
      <w:proofErr w:type="gramStart"/>
      <w:r w:rsidR="00B755A3">
        <w:t xml:space="preserve">being </w:t>
      </w:r>
      <w:r>
        <w:t>presented</w:t>
      </w:r>
      <w:proofErr w:type="gramEnd"/>
      <w:r>
        <w:t xml:space="preserve"> at </w:t>
      </w:r>
      <w:r w:rsidR="001F0785">
        <w:t xml:space="preserve">ABmunis’ </w:t>
      </w:r>
      <w:r>
        <w:t>Convention?</w:t>
      </w:r>
      <w:bookmarkEnd w:id="4"/>
    </w:p>
    <w:p w14:paraId="5D48D13E" w14:textId="77777777" w:rsidR="00384C23" w:rsidRDefault="00384C23" w:rsidP="00384C23"/>
    <w:p w14:paraId="00520F43" w14:textId="0832A1DC" w:rsidR="00AF1919" w:rsidRDefault="009978C5" w:rsidP="00384C23">
      <w:r>
        <w:t>A</w:t>
      </w:r>
      <w:r w:rsidR="00B755A3">
        <w:t>ll</w:t>
      </w:r>
      <w:r>
        <w:t xml:space="preserve"> Regular Member municipalit</w:t>
      </w:r>
      <w:r w:rsidR="00B755A3">
        <w:t xml:space="preserve">ies had the option to </w:t>
      </w:r>
      <w:r>
        <w:t>submit a resolution</w:t>
      </w:r>
      <w:r w:rsidR="00AF1919">
        <w:t xml:space="preserve"> to ABmunis</w:t>
      </w:r>
      <w:r>
        <w:t xml:space="preserve"> before the June 30, 2025 deadline</w:t>
      </w:r>
      <w:r w:rsidR="00AF1919">
        <w:t>. The municipality was responsible for writing the resolution and having it approved by their council and approved by a second municipality of a different population size.</w:t>
      </w:r>
    </w:p>
    <w:p w14:paraId="55F57684" w14:textId="77777777" w:rsidR="00AF1919" w:rsidRDefault="00AF1919" w:rsidP="00384C23"/>
    <w:p w14:paraId="39674F3A" w14:textId="43712516" w:rsidR="00AF1919" w:rsidRDefault="00AF1919" w:rsidP="00384C23">
      <w:r>
        <w:t xml:space="preserve">Each resolution was then reviewed by ABmunis’ Municipal Governance Committee and Board of Directors to ensure each resolution meets the criteria outlined in </w:t>
      </w:r>
      <w:r w:rsidR="001F0785">
        <w:t>our</w:t>
      </w:r>
      <w:r>
        <w:t xml:space="preserve"> </w:t>
      </w:r>
      <w:hyperlink r:id="rId19" w:history="1">
        <w:r w:rsidRPr="00384C23">
          <w:rPr>
            <w:rStyle w:val="Hyperlink"/>
          </w:rPr>
          <w:t>Resolutions Policy</w:t>
        </w:r>
      </w:hyperlink>
      <w:r>
        <w:t>. For example, a resolution must:</w:t>
      </w:r>
    </w:p>
    <w:p w14:paraId="7BD946F9" w14:textId="56B4599F" w:rsidR="00AF1919" w:rsidRDefault="00AF1919" w:rsidP="00AF1919">
      <w:pPr>
        <w:pStyle w:val="ListParagraph"/>
        <w:numPr>
          <w:ilvl w:val="0"/>
          <w:numId w:val="25"/>
        </w:numPr>
      </w:pPr>
      <w:r>
        <w:t>Address a concern affecting municipalities on a regional or provincial level,</w:t>
      </w:r>
    </w:p>
    <w:p w14:paraId="0AD52FB7" w14:textId="4285A6DC" w:rsidR="00AF1919" w:rsidRDefault="007617CD" w:rsidP="00AF1919">
      <w:pPr>
        <w:pStyle w:val="ListParagraph"/>
        <w:numPr>
          <w:ilvl w:val="0"/>
          <w:numId w:val="25"/>
        </w:numPr>
      </w:pPr>
      <w:r>
        <w:t>N</w:t>
      </w:r>
      <w:r w:rsidR="00AF1919">
        <w:t xml:space="preserve">ot involve a conflict </w:t>
      </w:r>
      <w:r>
        <w:t>between individual municipalities, citizens, or promote individual businesses,</w:t>
      </w:r>
    </w:p>
    <w:p w14:paraId="613A528A" w14:textId="076EF589" w:rsidR="007617CD" w:rsidRDefault="007617CD" w:rsidP="00AF1919">
      <w:pPr>
        <w:pStyle w:val="ListParagraph"/>
        <w:numPr>
          <w:ilvl w:val="0"/>
          <w:numId w:val="25"/>
        </w:numPr>
      </w:pPr>
      <w:r>
        <w:t xml:space="preserve">Not direct one or more municipalities to take </w:t>
      </w:r>
      <w:proofErr w:type="gramStart"/>
      <w:r>
        <w:t>a specific</w:t>
      </w:r>
      <w:proofErr w:type="gramEnd"/>
      <w:r>
        <w:t xml:space="preserve"> course of action, and</w:t>
      </w:r>
    </w:p>
    <w:p w14:paraId="19A05D86" w14:textId="27197CF1" w:rsidR="007617CD" w:rsidRDefault="007617CD" w:rsidP="00AF1919">
      <w:pPr>
        <w:pStyle w:val="ListParagraph"/>
        <w:numPr>
          <w:ilvl w:val="0"/>
          <w:numId w:val="25"/>
        </w:numPr>
      </w:pPr>
      <w:r>
        <w:t xml:space="preserve">Not create a perception that ABmunis is partisan or create potential risks for ABmunis. </w:t>
      </w:r>
    </w:p>
    <w:p w14:paraId="7212213C" w14:textId="77777777" w:rsidR="007617CD" w:rsidRDefault="007617CD" w:rsidP="007617CD"/>
    <w:p w14:paraId="54F1AE99" w14:textId="0BA66E24" w:rsidR="007617CD" w:rsidRDefault="007617CD" w:rsidP="007617CD">
      <w:r>
        <w:t xml:space="preserve">If a resolution met the criteria of </w:t>
      </w:r>
      <w:r w:rsidR="001F0785">
        <w:t xml:space="preserve">our </w:t>
      </w:r>
      <w:r>
        <w:t xml:space="preserve">Resolution Policy, it </w:t>
      </w:r>
      <w:proofErr w:type="gramStart"/>
      <w:r>
        <w:t>was published</w:t>
      </w:r>
      <w:proofErr w:type="gramEnd"/>
      <w:r>
        <w:t xml:space="preserve"> in this Resolutions Book for all Regular Members to consider and vote on at ABmunis’ 2025 Convention. </w:t>
      </w:r>
    </w:p>
    <w:p w14:paraId="6D24BF18" w14:textId="77777777" w:rsidR="007617CD" w:rsidRPr="00177F4C" w:rsidRDefault="007617CD" w:rsidP="00177F4C"/>
    <w:p w14:paraId="478D8699" w14:textId="61AE31F1" w:rsidR="003D1280" w:rsidRDefault="00BB76C7" w:rsidP="003D1280">
      <w:pPr>
        <w:pStyle w:val="Heading2"/>
      </w:pPr>
      <w:bookmarkStart w:id="6" w:name="_Toc208488771"/>
      <w:r>
        <w:lastRenderedPageBreak/>
        <w:t>Can we still</w:t>
      </w:r>
      <w:r w:rsidR="003D1280">
        <w:t xml:space="preserve"> submit a resolution?</w:t>
      </w:r>
      <w:bookmarkEnd w:id="6"/>
      <w:r w:rsidR="003D1280">
        <w:t xml:space="preserve"> </w:t>
      </w:r>
    </w:p>
    <w:p w14:paraId="0D7BCD17" w14:textId="77777777" w:rsidR="003D1280" w:rsidRDefault="003D1280" w:rsidP="007617CD"/>
    <w:p w14:paraId="3ED7583E" w14:textId="77777777" w:rsidR="00DD3BF9" w:rsidRDefault="00F318B7" w:rsidP="007617CD">
      <w:r>
        <w:t>Yes, but only for emergent issues that</w:t>
      </w:r>
      <w:r w:rsidR="00DD3BF9">
        <w:t>:</w:t>
      </w:r>
    </w:p>
    <w:p w14:paraId="5AD0CF43" w14:textId="4F41EC2B" w:rsidR="00144D23" w:rsidRDefault="00DD3BF9" w:rsidP="00DD3BF9">
      <w:pPr>
        <w:pStyle w:val="ListParagraph"/>
        <w:numPr>
          <w:ilvl w:val="0"/>
          <w:numId w:val="39"/>
        </w:numPr>
      </w:pPr>
      <w:r>
        <w:t>A</w:t>
      </w:r>
      <w:r w:rsidR="003D1280">
        <w:t xml:space="preserve">rose just prior to, or after the June 30, 2025 resolution deadline such that </w:t>
      </w:r>
      <w:r w:rsidR="00BB76C7">
        <w:t>m</w:t>
      </w:r>
      <w:r w:rsidR="003D1280">
        <w:t>embers could not submit the resolution in time</w:t>
      </w:r>
      <w:r w:rsidR="003230EE">
        <w:t>;</w:t>
      </w:r>
      <w:r w:rsidR="00144D23">
        <w:t xml:space="preserve"> and </w:t>
      </w:r>
    </w:p>
    <w:p w14:paraId="0DE423A7" w14:textId="19C9717D" w:rsidR="00ED2D22" w:rsidRDefault="00144D23" w:rsidP="00DD3BF9">
      <w:pPr>
        <w:pStyle w:val="ListParagraph"/>
        <w:numPr>
          <w:ilvl w:val="0"/>
          <w:numId w:val="39"/>
        </w:numPr>
      </w:pPr>
      <w:r>
        <w:t xml:space="preserve">Have a critical aspect </w:t>
      </w:r>
      <w:r w:rsidR="00E67313">
        <w:t xml:space="preserve">of concern to municipalities that must </w:t>
      </w:r>
      <w:proofErr w:type="gramStart"/>
      <w:r w:rsidR="00E67313">
        <w:t>be addressed</w:t>
      </w:r>
      <w:proofErr w:type="gramEnd"/>
      <w:r w:rsidR="00E67313">
        <w:t xml:space="preserve"> before the 2026 Convention. </w:t>
      </w:r>
    </w:p>
    <w:p w14:paraId="7B51FC0E" w14:textId="77777777" w:rsidR="00ED2D22" w:rsidRDefault="00ED2D22" w:rsidP="00ED2D22"/>
    <w:p w14:paraId="6B726DF6" w14:textId="7CD6611A" w:rsidR="003D1280" w:rsidRDefault="00ED2D22" w:rsidP="007617CD">
      <w:r>
        <w:t>E</w:t>
      </w:r>
      <w:r w:rsidR="00801877" w:rsidRPr="00801877">
        <w:t>mergent resolution</w:t>
      </w:r>
      <w:r w:rsidR="00BA7A7B">
        <w:t>s</w:t>
      </w:r>
      <w:r w:rsidR="00801877" w:rsidRPr="00801877">
        <w:t xml:space="preserve"> </w:t>
      </w:r>
      <w:r w:rsidR="00801877">
        <w:t xml:space="preserve">must </w:t>
      </w:r>
      <w:proofErr w:type="gramStart"/>
      <w:r w:rsidR="00801877">
        <w:t>be submitted</w:t>
      </w:r>
      <w:proofErr w:type="gramEnd"/>
      <w:r w:rsidR="00801877">
        <w:t xml:space="preserve"> </w:t>
      </w:r>
      <w:r w:rsidR="00801877" w:rsidRPr="00801877">
        <w:t>before 12:00 p.m. on November 11, 2025</w:t>
      </w:r>
      <w:r w:rsidR="00801877">
        <w:t>, but</w:t>
      </w:r>
      <w:r w:rsidR="00EA4F11">
        <w:t xml:space="preserve"> </w:t>
      </w:r>
      <w:r w:rsidR="00062D0F">
        <w:t>earlier</w:t>
      </w:r>
      <w:r w:rsidR="001F0785">
        <w:t xml:space="preserve"> the better</w:t>
      </w:r>
      <w:r w:rsidR="002A1E0C">
        <w:t xml:space="preserve"> to</w:t>
      </w:r>
      <w:r w:rsidR="00330798">
        <w:t xml:space="preserve"> </w:t>
      </w:r>
      <w:r w:rsidR="000E404A">
        <w:t xml:space="preserve">help ensure a smooth process for ABmunis and </w:t>
      </w:r>
      <w:r w:rsidR="00A64D2D">
        <w:t xml:space="preserve">all </w:t>
      </w:r>
      <w:r w:rsidR="000E404A">
        <w:t>members</w:t>
      </w:r>
      <w:r w:rsidR="00801877" w:rsidRPr="00801877">
        <w:t>.</w:t>
      </w:r>
      <w:r w:rsidR="000E404A">
        <w:t xml:space="preserve"> </w:t>
      </w:r>
      <w:hyperlink r:id="rId20" w:history="1">
        <w:r w:rsidR="00BB76C7" w:rsidRPr="00BB76C7">
          <w:rPr>
            <w:rStyle w:val="Hyperlink"/>
          </w:rPr>
          <w:t>Instead of submitting an emergent resolution</w:t>
        </w:r>
      </w:hyperlink>
      <w:r w:rsidR="00BB76C7">
        <w:t xml:space="preserve">, ABmunis’ members may also consider bringing forward issues at ABmunis’ Spring 2026 Municipal Leaders’ Caucus or request action by contacting ABmunis’ Board of Directors. </w:t>
      </w:r>
      <w:r w:rsidR="00062D0F">
        <w:t>A</w:t>
      </w:r>
      <w:r w:rsidR="00BB76C7">
        <w:t xml:space="preserve">ny questions about emergent resolutions </w:t>
      </w:r>
      <w:r w:rsidR="00A8088D">
        <w:t>may</w:t>
      </w:r>
      <w:r w:rsidR="00062D0F">
        <w:t xml:space="preserve"> </w:t>
      </w:r>
      <w:proofErr w:type="gramStart"/>
      <w:r w:rsidR="00062D0F">
        <w:t>be emailed</w:t>
      </w:r>
      <w:proofErr w:type="gramEnd"/>
      <w:r w:rsidR="00062D0F">
        <w:t xml:space="preserve"> to</w:t>
      </w:r>
      <w:r w:rsidR="00BB76C7">
        <w:t xml:space="preserve"> </w:t>
      </w:r>
      <w:hyperlink r:id="rId21" w:history="1">
        <w:r w:rsidR="00BB76C7" w:rsidRPr="00C23225">
          <w:rPr>
            <w:rStyle w:val="Hyperlink"/>
          </w:rPr>
          <w:t>resolutions@abmunis.ca</w:t>
        </w:r>
      </w:hyperlink>
      <w:r w:rsidR="00BB76C7">
        <w:t xml:space="preserve">. </w:t>
      </w:r>
    </w:p>
    <w:p w14:paraId="362F31E6" w14:textId="0BB3F531" w:rsidR="007617CD" w:rsidRDefault="007617CD" w:rsidP="007617CD"/>
    <w:p w14:paraId="48F76F3B" w14:textId="165BE4F3" w:rsidR="00A65CDD" w:rsidRDefault="00A65CDD" w:rsidP="00A65CDD">
      <w:pPr>
        <w:pStyle w:val="Heading2"/>
      </w:pPr>
      <w:bookmarkStart w:id="7" w:name="_Toc208488772"/>
      <w:r>
        <w:t xml:space="preserve">How </w:t>
      </w:r>
      <w:r w:rsidR="00BB76C7">
        <w:t>do</w:t>
      </w:r>
      <w:r>
        <w:t xml:space="preserve"> I participate in the Resolutions Session?</w:t>
      </w:r>
      <w:bookmarkEnd w:id="5"/>
      <w:bookmarkEnd w:id="7"/>
    </w:p>
    <w:p w14:paraId="57730EB0" w14:textId="77777777" w:rsidR="00A65CDD" w:rsidRDefault="00A65CDD" w:rsidP="00A65CDD">
      <w:pPr>
        <w:rPr>
          <w:b/>
          <w:bCs/>
        </w:rPr>
      </w:pPr>
    </w:p>
    <w:p w14:paraId="7407511F" w14:textId="5C89A364" w:rsidR="00A65CDD" w:rsidRDefault="00A65CDD" w:rsidP="00A65CDD">
      <w:pPr>
        <w:rPr>
          <w:b/>
          <w:bCs/>
        </w:rPr>
      </w:pPr>
      <w:r>
        <w:t>The 202</w:t>
      </w:r>
      <w:r w:rsidR="00BB76C7">
        <w:t>5</w:t>
      </w:r>
      <w:r>
        <w:t xml:space="preserve"> Resolutions Session will take place on Thursday, </w:t>
      </w:r>
      <w:r w:rsidR="00BB76C7">
        <w:t>November 13</w:t>
      </w:r>
      <w:r>
        <w:t xml:space="preserve"> as part of </w:t>
      </w:r>
      <w:r w:rsidRPr="00BB76C7">
        <w:t xml:space="preserve">ABmunis </w:t>
      </w:r>
      <w:hyperlink r:id="rId22" w:history="1">
        <w:r w:rsidRPr="00BB76C7">
          <w:rPr>
            <w:rStyle w:val="Hyperlink"/>
          </w:rPr>
          <w:t>202</w:t>
        </w:r>
        <w:r w:rsidR="00BB76C7" w:rsidRPr="00BB76C7">
          <w:rPr>
            <w:rStyle w:val="Hyperlink"/>
          </w:rPr>
          <w:t>5</w:t>
        </w:r>
        <w:r w:rsidRPr="00BB76C7">
          <w:rPr>
            <w:rStyle w:val="Hyperlink"/>
          </w:rPr>
          <w:t xml:space="preserve"> Convention </w:t>
        </w:r>
        <w:r w:rsidR="00801877">
          <w:rPr>
            <w:rStyle w:val="Hyperlink"/>
          </w:rPr>
          <w:t>&amp;</w:t>
        </w:r>
        <w:r w:rsidRPr="00BB76C7">
          <w:rPr>
            <w:rStyle w:val="Hyperlink"/>
          </w:rPr>
          <w:t xml:space="preserve"> Trade</w:t>
        </w:r>
        <w:r w:rsidR="00BB76C7" w:rsidRPr="00BB76C7">
          <w:rPr>
            <w:rStyle w:val="Hyperlink"/>
          </w:rPr>
          <w:t xml:space="preserve"> S</w:t>
        </w:r>
        <w:r w:rsidRPr="00BB76C7">
          <w:rPr>
            <w:rStyle w:val="Hyperlink"/>
          </w:rPr>
          <w:t>how</w:t>
        </w:r>
      </w:hyperlink>
      <w:r>
        <w:t>. The session will follow</w:t>
      </w:r>
      <w:r w:rsidRPr="00A34290">
        <w:t xml:space="preserve"> </w:t>
      </w:r>
      <w:r>
        <w:t>the process set out in sections 3</w:t>
      </w:r>
      <w:r w:rsidR="00972F88">
        <w:t>6</w:t>
      </w:r>
      <w:r>
        <w:t xml:space="preserve"> to 6</w:t>
      </w:r>
      <w:r w:rsidR="00BB76C7">
        <w:t>3</w:t>
      </w:r>
      <w:r>
        <w:t xml:space="preserve"> of ABmunis’ </w:t>
      </w:r>
      <w:hyperlink r:id="rId23" w:history="1">
        <w:r w:rsidR="00972F88" w:rsidRPr="000F595C">
          <w:rPr>
            <w:rStyle w:val="Hyperlink"/>
          </w:rPr>
          <w:t>Resolutions Policy</w:t>
        </w:r>
      </w:hyperlink>
      <w:r>
        <w:t>.</w:t>
      </w:r>
      <w:r w:rsidRPr="00A34290">
        <w:t xml:space="preserve"> </w:t>
      </w:r>
    </w:p>
    <w:p w14:paraId="57C014A3" w14:textId="77777777" w:rsidR="00A65CDD" w:rsidRDefault="00A65CDD" w:rsidP="00A65CDD">
      <w:pPr>
        <w:rPr>
          <w:b/>
          <w:bCs/>
        </w:rPr>
      </w:pPr>
    </w:p>
    <w:p w14:paraId="7EE48D26" w14:textId="77777777" w:rsidR="00A65CDD" w:rsidRPr="00735D34" w:rsidRDefault="00A65CDD" w:rsidP="00A65CDD">
      <w:pPr>
        <w:rPr>
          <w:rFonts w:asciiTheme="majorHAnsi" w:hAnsiTheme="majorHAnsi"/>
          <w:b/>
          <w:bCs/>
          <w:color w:val="007EA4" w:themeColor="text2"/>
          <w:sz w:val="26"/>
          <w:szCs w:val="26"/>
        </w:rPr>
      </w:pPr>
      <w:r w:rsidRPr="00735D34">
        <w:rPr>
          <w:rFonts w:asciiTheme="majorHAnsi" w:hAnsiTheme="majorHAnsi"/>
          <w:b/>
          <w:bCs/>
          <w:color w:val="007EA4" w:themeColor="text2"/>
          <w:sz w:val="26"/>
          <w:szCs w:val="26"/>
        </w:rPr>
        <w:t>Who can speak to a resolution?</w:t>
      </w:r>
    </w:p>
    <w:p w14:paraId="2107E624" w14:textId="7EFB8CE6" w:rsidR="00A65CDD" w:rsidRDefault="00972F88" w:rsidP="00A65CDD">
      <w:r>
        <w:t>E</w:t>
      </w:r>
      <w:r w:rsidR="00A65CDD" w:rsidRPr="00A34290">
        <w:t xml:space="preserve">lected representatives of </w:t>
      </w:r>
      <w:r w:rsidR="74587FE3">
        <w:t xml:space="preserve">a </w:t>
      </w:r>
      <w:r w:rsidR="00A65CDD" w:rsidRPr="00A34290">
        <w:t>Regular Member</w:t>
      </w:r>
      <w:r>
        <w:t xml:space="preserve"> municipality</w:t>
      </w:r>
      <w:r w:rsidR="00A65CDD" w:rsidRPr="00A34290">
        <w:t xml:space="preserve"> can speak to resolutions. </w:t>
      </w:r>
      <w:r>
        <w:t>A</w:t>
      </w:r>
      <w:r w:rsidR="00A65CDD" w:rsidRPr="00A34290">
        <w:t xml:space="preserve"> representative of an Associate Member</w:t>
      </w:r>
      <w:r w:rsidR="00A65CDD">
        <w:t xml:space="preserve"> (</w:t>
      </w:r>
      <w:proofErr w:type="gramStart"/>
      <w:r w:rsidR="00A65CDD">
        <w:t>e.g.</w:t>
      </w:r>
      <w:proofErr w:type="gramEnd"/>
      <w:r w:rsidR="00A65CDD">
        <w:t xml:space="preserve"> </w:t>
      </w:r>
      <w:r w:rsidR="00A65CDD" w:rsidRPr="00A34290">
        <w:t>municipal districts and counties</w:t>
      </w:r>
      <w:r w:rsidR="00A65CDD">
        <w:t>)</w:t>
      </w:r>
      <w:r w:rsidR="00A65CDD" w:rsidRPr="00A34290">
        <w:t xml:space="preserve"> may speak to a resolution</w:t>
      </w:r>
      <w:r>
        <w:t xml:space="preserve"> if there is</w:t>
      </w:r>
      <w:r w:rsidRPr="00A34290">
        <w:t xml:space="preserve"> </w:t>
      </w:r>
      <w:r w:rsidR="009A3071">
        <w:t xml:space="preserve">a </w:t>
      </w:r>
      <w:r w:rsidRPr="00A34290">
        <w:t>motion from the floor, or at the discretion of the Resolutions</w:t>
      </w:r>
      <w:r>
        <w:t xml:space="preserve"> Session</w:t>
      </w:r>
      <w:r w:rsidRPr="00A34290">
        <w:t xml:space="preserve"> Chair</w:t>
      </w:r>
      <w:r w:rsidR="00A65CDD" w:rsidRPr="00A34290">
        <w:t>.</w:t>
      </w:r>
    </w:p>
    <w:p w14:paraId="4714A5F4" w14:textId="77777777" w:rsidR="00A65CDD" w:rsidRPr="00A34290" w:rsidRDefault="00A65CDD" w:rsidP="00A65CDD"/>
    <w:p w14:paraId="7E2F684A" w14:textId="77777777" w:rsidR="00A65CDD" w:rsidRPr="00735D34" w:rsidRDefault="00A65CDD" w:rsidP="00A65CDD">
      <w:pPr>
        <w:rPr>
          <w:rFonts w:asciiTheme="majorHAnsi" w:hAnsiTheme="majorHAnsi"/>
          <w:b/>
          <w:bCs/>
          <w:color w:val="007EA4" w:themeColor="text2"/>
          <w:sz w:val="26"/>
          <w:szCs w:val="26"/>
        </w:rPr>
      </w:pPr>
      <w:r w:rsidRPr="00735D34">
        <w:rPr>
          <w:rFonts w:asciiTheme="majorHAnsi" w:hAnsiTheme="majorHAnsi"/>
          <w:b/>
          <w:bCs/>
          <w:color w:val="007EA4" w:themeColor="text2"/>
          <w:sz w:val="26"/>
          <w:szCs w:val="26"/>
        </w:rPr>
        <w:t xml:space="preserve">How to speak to a resolution </w:t>
      </w:r>
    </w:p>
    <w:p w14:paraId="20CCFD26" w14:textId="77777777" w:rsidR="00801877" w:rsidRDefault="00A65CDD" w:rsidP="00A65CDD">
      <w:r w:rsidRPr="00A34290">
        <w:t xml:space="preserve">After each resolution </w:t>
      </w:r>
      <w:proofErr w:type="gramStart"/>
      <w:r w:rsidRPr="00A34290">
        <w:t>is introduced</w:t>
      </w:r>
      <w:proofErr w:type="gramEnd"/>
      <w:r w:rsidR="00801877">
        <w:t xml:space="preserve"> by the mover</w:t>
      </w:r>
      <w:r w:rsidRPr="00A34290">
        <w:t xml:space="preserve">, the Chair will call for a speaker </w:t>
      </w:r>
      <w:r>
        <w:t xml:space="preserve">who wishes to speak in </w:t>
      </w:r>
      <w:r w:rsidRPr="00A34290">
        <w:t>opposition, seek clarification</w:t>
      </w:r>
      <w:r>
        <w:t>,</w:t>
      </w:r>
      <w:r w:rsidRPr="00A34290">
        <w:t xml:space="preserve"> or propos</w:t>
      </w:r>
      <w:r>
        <w:t>e</w:t>
      </w:r>
      <w:r w:rsidRPr="00A34290">
        <w:t xml:space="preserve"> an amendment</w:t>
      </w:r>
      <w:r>
        <w:t xml:space="preserve">. </w:t>
      </w:r>
    </w:p>
    <w:p w14:paraId="0699D0AB" w14:textId="77777777" w:rsidR="00801877" w:rsidRDefault="00801877" w:rsidP="00A65CDD"/>
    <w:p w14:paraId="2CDD64F9" w14:textId="374448DA" w:rsidR="00A65CDD" w:rsidRDefault="00CE4B8F" w:rsidP="00A65CDD">
      <w:r>
        <w:t>A</w:t>
      </w:r>
      <w:r w:rsidR="00A65CDD">
        <w:t xml:space="preserve">ttendees wishing to speak to a resolution will </w:t>
      </w:r>
      <w:proofErr w:type="gramStart"/>
      <w:r w:rsidR="00A65CDD">
        <w:t>be invited</w:t>
      </w:r>
      <w:proofErr w:type="gramEnd"/>
      <w:r w:rsidR="00A65CDD">
        <w:t xml:space="preserve"> to go to microphones clearly marked for those wishing to speak in favour or in opposition.</w:t>
      </w:r>
      <w:r w:rsidR="00735D34">
        <w:t xml:space="preserve"> Speakers will have ninety (90) seconds to speak</w:t>
      </w:r>
      <w:r w:rsidR="00640D92">
        <w:t>.</w:t>
      </w:r>
      <w:r w:rsidR="00735D34">
        <w:rPr>
          <w:rStyle w:val="FootnoteReference"/>
        </w:rPr>
        <w:footnoteReference w:id="2"/>
      </w:r>
      <w:r w:rsidR="00735D34">
        <w:t xml:space="preserve"> A</w:t>
      </w:r>
      <w:r w:rsidR="00A65CDD" w:rsidRPr="00A34290">
        <w:t xml:space="preserve"> </w:t>
      </w:r>
      <w:r w:rsidR="00735D34">
        <w:t>representative</w:t>
      </w:r>
      <w:r w:rsidR="00A65CDD" w:rsidRPr="00A34290">
        <w:t xml:space="preserve"> </w:t>
      </w:r>
      <w:r w:rsidR="00735D34">
        <w:t>may not</w:t>
      </w:r>
      <w:r w:rsidR="00A65CDD" w:rsidRPr="00A34290">
        <w:t xml:space="preserve"> speak more than once on each resolution</w:t>
      </w:r>
      <w:r w:rsidR="00735D34">
        <w:t>, except for the mover of the resolution</w:t>
      </w:r>
      <w:proofErr w:type="gramStart"/>
      <w:r w:rsidR="00735D34">
        <w:t xml:space="preserve">. </w:t>
      </w:r>
      <w:r w:rsidR="00A65CDD" w:rsidRPr="00A34290">
        <w:t xml:space="preserve"> </w:t>
      </w:r>
      <w:proofErr w:type="gramEnd"/>
    </w:p>
    <w:p w14:paraId="4477693E" w14:textId="77777777" w:rsidR="00A65CDD" w:rsidRPr="00A34290" w:rsidRDefault="00A65CDD" w:rsidP="00A65CDD"/>
    <w:p w14:paraId="340D3F9F" w14:textId="77777777" w:rsidR="00A65CDD" w:rsidRPr="00735D34" w:rsidRDefault="00A65CDD" w:rsidP="00A65CDD">
      <w:pPr>
        <w:rPr>
          <w:b/>
          <w:bCs/>
          <w:color w:val="007EA4" w:themeColor="text2"/>
          <w:sz w:val="28"/>
          <w:szCs w:val="28"/>
        </w:rPr>
      </w:pPr>
      <w:r w:rsidRPr="00735D34">
        <w:rPr>
          <w:rFonts w:asciiTheme="majorHAnsi" w:hAnsiTheme="majorHAnsi"/>
          <w:b/>
          <w:bCs/>
          <w:color w:val="007EA4" w:themeColor="text2"/>
          <w:sz w:val="26"/>
          <w:szCs w:val="26"/>
        </w:rPr>
        <w:t>How to propose an amendment to a resolution</w:t>
      </w:r>
    </w:p>
    <w:p w14:paraId="7DB2EED8" w14:textId="19BFE7BD" w:rsidR="00496443" w:rsidRDefault="00496443" w:rsidP="00496443">
      <w:r>
        <w:t>ABmunis will only consider amendments to the active clause of the resolution (</w:t>
      </w:r>
      <w:r w:rsidRPr="00F318B7">
        <w:rPr>
          <w:i/>
          <w:iCs/>
        </w:rPr>
        <w:t xml:space="preserve">It </w:t>
      </w:r>
      <w:proofErr w:type="gramStart"/>
      <w:r w:rsidRPr="00F318B7">
        <w:rPr>
          <w:i/>
          <w:iCs/>
        </w:rPr>
        <w:t>is therefore resolved</w:t>
      </w:r>
      <w:proofErr w:type="gramEnd"/>
      <w:r w:rsidRPr="00F318B7">
        <w:rPr>
          <w:i/>
          <w:iCs/>
        </w:rPr>
        <w:t xml:space="preserve"> that…)</w:t>
      </w:r>
      <w:r>
        <w:t xml:space="preserve">. If you are concerned that information in the </w:t>
      </w:r>
      <w:r w:rsidR="00FC3708">
        <w:t>w</w:t>
      </w:r>
      <w:r>
        <w:t xml:space="preserve">hereas clauses or </w:t>
      </w:r>
      <w:r w:rsidR="00FC3708">
        <w:t>b</w:t>
      </w:r>
      <w:r>
        <w:t xml:space="preserve">ackground section of a resolution is incorrect, please email </w:t>
      </w:r>
      <w:hyperlink r:id="rId24">
        <w:r w:rsidRPr="7CDEF1EC">
          <w:rPr>
            <w:rStyle w:val="Hyperlink"/>
          </w:rPr>
          <w:t>resolutions@abmunis.ca</w:t>
        </w:r>
      </w:hyperlink>
      <w:r>
        <w:t xml:space="preserve"> with </w:t>
      </w:r>
      <w:r w:rsidR="00801877">
        <w:t>relevant sources</w:t>
      </w:r>
      <w:r w:rsidR="00906305">
        <w:t xml:space="preserve"> that ABmunis can use </w:t>
      </w:r>
      <w:r w:rsidR="00173533">
        <w:t xml:space="preserve">to verify </w:t>
      </w:r>
      <w:r w:rsidR="00C63E1A">
        <w:t>the correct information</w:t>
      </w:r>
      <w:r>
        <w:t>.</w:t>
      </w:r>
      <w:r w:rsidR="00093B15">
        <w:t xml:space="preserve"> </w:t>
      </w:r>
      <w:r w:rsidR="006D607B">
        <w:t xml:space="preserve">ABmunis will accept this information at any time but preferably </w:t>
      </w:r>
      <w:r w:rsidR="00457A88">
        <w:t xml:space="preserve">before Convention or </w:t>
      </w:r>
      <w:r w:rsidR="005E78B0">
        <w:t>immediately after</w:t>
      </w:r>
      <w:r w:rsidR="00457A88">
        <w:t>.</w:t>
      </w:r>
    </w:p>
    <w:p w14:paraId="538E4A40" w14:textId="77777777" w:rsidR="00496443" w:rsidRDefault="00496443" w:rsidP="00496443"/>
    <w:p w14:paraId="3B5464C3" w14:textId="4EECFD41" w:rsidR="00DE77E8" w:rsidRDefault="00496443" w:rsidP="00A65CDD">
      <w:r>
        <w:t>T</w:t>
      </w:r>
      <w:r w:rsidR="00DE77E8">
        <w:t xml:space="preserve">o support an efficient resolution process, </w:t>
      </w:r>
      <w:r w:rsidR="00FC3708">
        <w:t>m</w:t>
      </w:r>
      <w:r w:rsidR="003A3288">
        <w:t xml:space="preserve">embers </w:t>
      </w:r>
      <w:proofErr w:type="gramStart"/>
      <w:r w:rsidR="003A3288">
        <w:t>are only encouraged</w:t>
      </w:r>
      <w:proofErr w:type="gramEnd"/>
      <w:r w:rsidR="003A3288">
        <w:t xml:space="preserve"> to</w:t>
      </w:r>
      <w:r>
        <w:t xml:space="preserve"> propose an amendment to a resolution when it materially changes the intent or direction given to ABmunis.</w:t>
      </w:r>
      <w:r w:rsidR="00FC3708" w:rsidRPr="00FC3708">
        <w:t xml:space="preserve"> </w:t>
      </w:r>
      <w:r w:rsidR="00FC3708">
        <w:t xml:space="preserve">Please avoid </w:t>
      </w:r>
      <w:r w:rsidR="00FC3708" w:rsidRPr="00FC3708">
        <w:t>proposing amendments that deal with minor issues like grammar, tone, or sentence structure.</w:t>
      </w:r>
      <w:r w:rsidR="00FC3708">
        <w:t xml:space="preserve"> ABmunis will understand the primary intent of each resolution and will adjust our advocacy as needed. </w:t>
      </w:r>
    </w:p>
    <w:p w14:paraId="711BDCE8" w14:textId="77777777" w:rsidR="00496443" w:rsidRDefault="00496443" w:rsidP="00A65CDD"/>
    <w:p w14:paraId="7346E953" w14:textId="7A56954E" w:rsidR="003A3288" w:rsidRPr="003A3288" w:rsidRDefault="003A3288" w:rsidP="00A65CDD">
      <w:pPr>
        <w:rPr>
          <w:b/>
          <w:bCs/>
        </w:rPr>
      </w:pPr>
      <w:r>
        <w:rPr>
          <w:b/>
          <w:bCs/>
        </w:rPr>
        <w:t>Notifying</w:t>
      </w:r>
      <w:r w:rsidRPr="003A3288">
        <w:rPr>
          <w:b/>
          <w:bCs/>
        </w:rPr>
        <w:t xml:space="preserve"> the Mover and ABmunis</w:t>
      </w:r>
    </w:p>
    <w:p w14:paraId="6C16CC7D" w14:textId="307BEA10" w:rsidR="008927AC" w:rsidRDefault="00DE77E8" w:rsidP="00A65CDD">
      <w:r>
        <w:t>ABmunis encourages members to discuss the proposed amendment with the moving municipality</w:t>
      </w:r>
      <w:r>
        <w:rPr>
          <w:rStyle w:val="FootnoteReference"/>
        </w:rPr>
        <w:footnoteReference w:id="3"/>
      </w:r>
      <w:r>
        <w:t xml:space="preserve"> prior to Convention, or as early as possible and notify ABmunis</w:t>
      </w:r>
      <w:r w:rsidR="00496443">
        <w:t xml:space="preserve"> </w:t>
      </w:r>
      <w:r w:rsidR="003A3288">
        <w:t>(</w:t>
      </w:r>
      <w:hyperlink r:id="rId25" w:history="1">
        <w:r w:rsidR="003A3288" w:rsidRPr="00C47D8F">
          <w:rPr>
            <w:rStyle w:val="Hyperlink"/>
          </w:rPr>
          <w:t>resolutions@abmunis.ca</w:t>
        </w:r>
      </w:hyperlink>
      <w:r w:rsidR="003A3288">
        <w:t xml:space="preserve">) </w:t>
      </w:r>
      <w:r w:rsidR="00496443">
        <w:t xml:space="preserve">at the same time. </w:t>
      </w:r>
      <w:r>
        <w:t xml:space="preserve">This </w:t>
      </w:r>
      <w:r w:rsidR="00F318B7">
        <w:t>is a courtesy to the mover</w:t>
      </w:r>
      <w:r>
        <w:t xml:space="preserve"> </w:t>
      </w:r>
      <w:r w:rsidR="00496443">
        <w:t xml:space="preserve">and </w:t>
      </w:r>
      <w:r w:rsidR="00F318B7">
        <w:t xml:space="preserve">enables </w:t>
      </w:r>
      <w:r w:rsidR="00496443">
        <w:t xml:space="preserve">ABmunis to </w:t>
      </w:r>
      <w:r w:rsidR="00F318B7">
        <w:t xml:space="preserve">be prepared to </w:t>
      </w:r>
      <w:r w:rsidR="00496443">
        <w:t xml:space="preserve">present the proposed amendment visually on the screen to </w:t>
      </w:r>
      <w:r w:rsidR="003A3288">
        <w:t xml:space="preserve">help all attendees during the voting process and avoid delays in the Convention schedule. </w:t>
      </w:r>
    </w:p>
    <w:p w14:paraId="4E2DAB8B" w14:textId="77777777" w:rsidR="008927AC" w:rsidRDefault="008927AC" w:rsidP="00A65CDD"/>
    <w:p w14:paraId="5EA418A0" w14:textId="561DF947" w:rsidR="003A3288" w:rsidRPr="003A3288" w:rsidRDefault="003A3288" w:rsidP="00A65CDD">
      <w:pPr>
        <w:rPr>
          <w:b/>
          <w:bCs/>
        </w:rPr>
      </w:pPr>
      <w:r w:rsidRPr="003A3288">
        <w:rPr>
          <w:b/>
          <w:bCs/>
        </w:rPr>
        <w:lastRenderedPageBreak/>
        <w:t>Seconders for an Amendment</w:t>
      </w:r>
    </w:p>
    <w:p w14:paraId="003E9600" w14:textId="5D6C291C" w:rsidR="003A3288" w:rsidRDefault="003A3288" w:rsidP="00A65CDD">
      <w:r>
        <w:t xml:space="preserve">Unless it </w:t>
      </w:r>
      <w:proofErr w:type="gramStart"/>
      <w:r>
        <w:t>is deemed</w:t>
      </w:r>
      <w:proofErr w:type="gramEnd"/>
      <w:r>
        <w:t xml:space="preserve"> a ‘friendly amendment</w:t>
      </w:r>
      <w:proofErr w:type="gramStart"/>
      <w:r>
        <w:t>”,</w:t>
      </w:r>
      <w:proofErr w:type="gramEnd"/>
      <w:r>
        <w:t xml:space="preserve"> the mover of the amendment must have a seconder from another municipality.</w:t>
      </w:r>
      <w:r w:rsidR="00801877">
        <w:rPr>
          <w:rStyle w:val="FootnoteReference"/>
        </w:rPr>
        <w:footnoteReference w:id="4"/>
      </w:r>
    </w:p>
    <w:p w14:paraId="22FBD24E" w14:textId="77777777" w:rsidR="003A3288" w:rsidRDefault="003A3288" w:rsidP="00A65CDD"/>
    <w:p w14:paraId="534B9CDE" w14:textId="62EE31F9" w:rsidR="003A3288" w:rsidRPr="003A3288" w:rsidRDefault="003A3288" w:rsidP="00A65CDD">
      <w:pPr>
        <w:rPr>
          <w:b/>
          <w:bCs/>
        </w:rPr>
      </w:pPr>
      <w:r w:rsidRPr="003A3288">
        <w:rPr>
          <w:b/>
          <w:bCs/>
        </w:rPr>
        <w:t>Submitting an Amendment</w:t>
      </w:r>
    </w:p>
    <w:p w14:paraId="7B4E9744" w14:textId="41CEF2B7" w:rsidR="00A65CDD" w:rsidRDefault="003A3288" w:rsidP="00A65CDD">
      <w:r>
        <w:t xml:space="preserve">Members </w:t>
      </w:r>
      <w:proofErr w:type="gramStart"/>
      <w:r>
        <w:t>are strongly encouraged</w:t>
      </w:r>
      <w:proofErr w:type="gramEnd"/>
      <w:r>
        <w:t xml:space="preserve"> to submit the</w:t>
      </w:r>
      <w:r w:rsidR="00A65CDD">
        <w:t xml:space="preserve"> proposed amendment</w:t>
      </w:r>
      <w:r>
        <w:t xml:space="preserve"> in writing</w:t>
      </w:r>
      <w:r w:rsidR="00260062">
        <w:t xml:space="preserve"> at least one day prior to the Resolutions Session</w:t>
      </w:r>
      <w:r>
        <w:t xml:space="preserve">. It </w:t>
      </w:r>
      <w:r w:rsidR="00A65CDD">
        <w:t xml:space="preserve">must </w:t>
      </w:r>
      <w:proofErr w:type="gramStart"/>
      <w:r w:rsidR="00A65CDD">
        <w:t>be presented</w:t>
      </w:r>
      <w:proofErr w:type="gramEnd"/>
      <w:r w:rsidR="00A65CDD">
        <w:t xml:space="preserve"> with</w:t>
      </w:r>
      <w:r w:rsidR="00A65CDD" w:rsidRPr="00A34290">
        <w:t xml:space="preserve"> your name, title, municipality, and the resolution title, along with the exact wording of the proposed amendment. </w:t>
      </w:r>
    </w:p>
    <w:p w14:paraId="110E0A1C" w14:textId="77777777" w:rsidR="00A65CDD" w:rsidRDefault="00A65CDD" w:rsidP="00A65CDD"/>
    <w:tbl>
      <w:tblPr>
        <w:tblStyle w:val="TableGrid"/>
        <w:tblW w:w="0" w:type="auto"/>
        <w:jc w:val="center"/>
        <w:tblBorders>
          <w:top w:val="single" w:sz="4" w:space="0" w:color="009EBF" w:themeColor="accent1"/>
          <w:left w:val="single" w:sz="4" w:space="0" w:color="009EBF" w:themeColor="accent1"/>
          <w:bottom w:val="single" w:sz="4" w:space="0" w:color="009EBF" w:themeColor="accent1"/>
          <w:right w:val="single" w:sz="4" w:space="0" w:color="009EBF" w:themeColor="accent1"/>
          <w:insideH w:val="single" w:sz="4" w:space="0" w:color="009EBF" w:themeColor="accent1"/>
          <w:insideV w:val="single" w:sz="4" w:space="0" w:color="009EBF" w:themeColor="accent1"/>
        </w:tblBorders>
        <w:tblLook w:val="04A0" w:firstRow="1" w:lastRow="0" w:firstColumn="1" w:lastColumn="0" w:noHBand="0" w:noVBand="1"/>
      </w:tblPr>
      <w:tblGrid>
        <w:gridCol w:w="4608"/>
        <w:gridCol w:w="288"/>
        <w:gridCol w:w="4608"/>
      </w:tblGrid>
      <w:tr w:rsidR="00260062" w14:paraId="73D17AF4" w14:textId="77777777" w:rsidTr="00260062">
        <w:trPr>
          <w:jc w:val="center"/>
        </w:trPr>
        <w:tc>
          <w:tcPr>
            <w:tcW w:w="4608" w:type="dxa"/>
            <w:shd w:val="clear" w:color="auto" w:fill="009EBF" w:themeFill="accent1"/>
          </w:tcPr>
          <w:p w14:paraId="5EA9B895" w14:textId="1EF8052C" w:rsidR="00260062" w:rsidRPr="00260062" w:rsidRDefault="008A4909" w:rsidP="00260062">
            <w:pPr>
              <w:jc w:val="center"/>
              <w:rPr>
                <w:b/>
                <w:bCs/>
              </w:rPr>
            </w:pPr>
            <w:r>
              <w:rPr>
                <w:b/>
                <w:bCs/>
                <w:color w:val="FFFFFF" w:themeColor="background1"/>
              </w:rPr>
              <w:t>If pr</w:t>
            </w:r>
            <w:r w:rsidR="00260062" w:rsidRPr="00260062">
              <w:rPr>
                <w:b/>
                <w:bCs/>
                <w:color w:val="FFFFFF" w:themeColor="background1"/>
              </w:rPr>
              <w:t>ior to the Resolutions Session</w:t>
            </w:r>
          </w:p>
        </w:tc>
        <w:tc>
          <w:tcPr>
            <w:tcW w:w="288" w:type="dxa"/>
            <w:tcBorders>
              <w:top w:val="nil"/>
              <w:bottom w:val="nil"/>
            </w:tcBorders>
          </w:tcPr>
          <w:p w14:paraId="301B10AF" w14:textId="77777777" w:rsidR="00260062" w:rsidRDefault="00260062" w:rsidP="00A65CDD"/>
        </w:tc>
        <w:tc>
          <w:tcPr>
            <w:tcW w:w="4608" w:type="dxa"/>
            <w:shd w:val="clear" w:color="auto" w:fill="009EBF" w:themeFill="accent1"/>
          </w:tcPr>
          <w:p w14:paraId="195BDA46" w14:textId="3F000707" w:rsidR="00260062" w:rsidRPr="00260062" w:rsidRDefault="008A4909" w:rsidP="00260062">
            <w:pPr>
              <w:jc w:val="center"/>
              <w:rPr>
                <w:b/>
                <w:bCs/>
              </w:rPr>
            </w:pPr>
            <w:r>
              <w:rPr>
                <w:b/>
                <w:bCs/>
                <w:color w:val="FFFFFF" w:themeColor="background1"/>
              </w:rPr>
              <w:t>If d</w:t>
            </w:r>
            <w:r w:rsidR="00260062" w:rsidRPr="00260062">
              <w:rPr>
                <w:b/>
                <w:bCs/>
                <w:color w:val="FFFFFF" w:themeColor="background1"/>
              </w:rPr>
              <w:t>uring the Resolutions Session</w:t>
            </w:r>
          </w:p>
        </w:tc>
      </w:tr>
      <w:tr w:rsidR="00260062" w14:paraId="6EF73D93" w14:textId="77777777" w:rsidTr="00FC3708">
        <w:trPr>
          <w:trHeight w:val="1152"/>
          <w:jc w:val="center"/>
        </w:trPr>
        <w:tc>
          <w:tcPr>
            <w:tcW w:w="4608" w:type="dxa"/>
          </w:tcPr>
          <w:p w14:paraId="5AAC0DC6" w14:textId="77777777" w:rsidR="00260062" w:rsidRDefault="00260062" w:rsidP="00260062">
            <w:pPr>
              <w:jc w:val="center"/>
            </w:pPr>
            <w:r>
              <w:t xml:space="preserve">Email </w:t>
            </w:r>
            <w:hyperlink r:id="rId26" w:history="1">
              <w:r w:rsidRPr="00C47D8F">
                <w:rPr>
                  <w:rStyle w:val="Hyperlink"/>
                </w:rPr>
                <w:t>resolutions@abmunis.ca</w:t>
              </w:r>
            </w:hyperlink>
            <w:r>
              <w:t xml:space="preserve">. </w:t>
            </w:r>
          </w:p>
          <w:p w14:paraId="346D6E00" w14:textId="25D86F54" w:rsidR="00260062" w:rsidRDefault="00260062" w:rsidP="00260062">
            <w:pPr>
              <w:jc w:val="center"/>
            </w:pPr>
            <w:r>
              <w:t xml:space="preserve">This helps avoid delays during the </w:t>
            </w:r>
            <w:r w:rsidR="0060496A">
              <w:br/>
            </w:r>
            <w:r>
              <w:t xml:space="preserve">Resolutions Session. </w:t>
            </w:r>
          </w:p>
        </w:tc>
        <w:tc>
          <w:tcPr>
            <w:tcW w:w="288" w:type="dxa"/>
            <w:tcBorders>
              <w:top w:val="nil"/>
              <w:bottom w:val="nil"/>
            </w:tcBorders>
          </w:tcPr>
          <w:p w14:paraId="6521B89C" w14:textId="77777777" w:rsidR="00260062" w:rsidRDefault="00260062" w:rsidP="00A65CDD"/>
        </w:tc>
        <w:tc>
          <w:tcPr>
            <w:tcW w:w="4608" w:type="dxa"/>
          </w:tcPr>
          <w:p w14:paraId="59B424DE" w14:textId="2E5EDF33" w:rsidR="00260062" w:rsidRDefault="00260062" w:rsidP="00260062">
            <w:pPr>
              <w:jc w:val="center"/>
            </w:pPr>
            <w:r>
              <w:t xml:space="preserve">Hand deliver your proposed amendment in writing to both the ABmunis </w:t>
            </w:r>
            <w:r w:rsidR="00526841">
              <w:t>staff</w:t>
            </w:r>
            <w:r>
              <w:t xml:space="preserve"> sitting in the audio booth at the back of the room and to the Resolutions Session Chair on stage.</w:t>
            </w:r>
          </w:p>
        </w:tc>
      </w:tr>
    </w:tbl>
    <w:p w14:paraId="634632FE" w14:textId="11435DB7" w:rsidR="00260062" w:rsidRDefault="00260062" w:rsidP="00A65CDD"/>
    <w:p w14:paraId="117ED953" w14:textId="77777777" w:rsidR="00A65CDD" w:rsidRPr="00735D34" w:rsidRDefault="00A65CDD" w:rsidP="00A65CDD">
      <w:pPr>
        <w:rPr>
          <w:rFonts w:asciiTheme="majorHAnsi" w:hAnsiTheme="majorHAnsi"/>
          <w:b/>
          <w:bCs/>
          <w:color w:val="007EA4" w:themeColor="text2"/>
          <w:sz w:val="26"/>
          <w:szCs w:val="26"/>
        </w:rPr>
      </w:pPr>
      <w:r w:rsidRPr="00735D34">
        <w:rPr>
          <w:rFonts w:asciiTheme="majorHAnsi" w:hAnsiTheme="majorHAnsi"/>
          <w:b/>
          <w:bCs/>
          <w:color w:val="007EA4" w:themeColor="text2"/>
          <w:sz w:val="26"/>
          <w:szCs w:val="26"/>
        </w:rPr>
        <w:t>How to vote</w:t>
      </w:r>
    </w:p>
    <w:p w14:paraId="4A63FD46" w14:textId="04EDB709" w:rsidR="00A65CDD" w:rsidRDefault="00AA0E21" w:rsidP="002C5738">
      <w:pPr>
        <w:rPr>
          <w:rFonts w:cs="Tahoma"/>
        </w:rPr>
      </w:pPr>
      <w:r>
        <w:rPr>
          <w:rFonts w:cs="Tahoma"/>
        </w:rPr>
        <w:t>All e</w:t>
      </w:r>
      <w:r w:rsidRPr="00AA0E21">
        <w:rPr>
          <w:rFonts w:cs="Tahoma"/>
        </w:rPr>
        <w:t xml:space="preserve">lected </w:t>
      </w:r>
      <w:r>
        <w:rPr>
          <w:rFonts w:cs="Tahoma"/>
        </w:rPr>
        <w:t xml:space="preserve">officials </w:t>
      </w:r>
      <w:r w:rsidRPr="00AA0E21">
        <w:rPr>
          <w:rFonts w:cs="Tahoma"/>
        </w:rPr>
        <w:t xml:space="preserve">of a Regular Member municipality </w:t>
      </w:r>
      <w:r w:rsidR="00FD1630">
        <w:rPr>
          <w:rFonts w:cs="Tahoma"/>
        </w:rPr>
        <w:t xml:space="preserve">who </w:t>
      </w:r>
      <w:proofErr w:type="gramStart"/>
      <w:r w:rsidR="00FD1630">
        <w:rPr>
          <w:rFonts w:cs="Tahoma"/>
        </w:rPr>
        <w:t>are registered</w:t>
      </w:r>
      <w:proofErr w:type="gramEnd"/>
      <w:r w:rsidR="00FD1630">
        <w:rPr>
          <w:rFonts w:cs="Tahoma"/>
        </w:rPr>
        <w:t xml:space="preserve"> for Convention can vote on all resolutions.</w:t>
      </w:r>
      <w:r w:rsidR="00260062">
        <w:rPr>
          <w:rFonts w:cs="Tahoma"/>
        </w:rPr>
        <w:t xml:space="preserve"> </w:t>
      </w:r>
      <w:r w:rsidR="00831DFD">
        <w:rPr>
          <w:rFonts w:cs="Tahoma"/>
        </w:rPr>
        <w:t>By</w:t>
      </w:r>
      <w:r w:rsidR="00A65CDD" w:rsidRPr="00A34290">
        <w:rPr>
          <w:rFonts w:cs="Tahoma"/>
        </w:rPr>
        <w:t xml:space="preserve"> </w:t>
      </w:r>
      <w:r w:rsidR="00CE4B8F">
        <w:rPr>
          <w:rFonts w:cs="Tahoma"/>
        </w:rPr>
        <w:t>November</w:t>
      </w:r>
      <w:r w:rsidR="00831DFD">
        <w:rPr>
          <w:rFonts w:cs="Tahoma"/>
        </w:rPr>
        <w:t xml:space="preserve"> 7</w:t>
      </w:r>
      <w:r w:rsidR="00CE4B8F">
        <w:rPr>
          <w:rFonts w:cs="Tahoma"/>
        </w:rPr>
        <w:t>,</w:t>
      </w:r>
      <w:r w:rsidR="00A65CDD" w:rsidRPr="00A34290">
        <w:rPr>
          <w:rFonts w:cs="Tahoma"/>
        </w:rPr>
        <w:t xml:space="preserve"> elected officials from Regular Member municipalities </w:t>
      </w:r>
      <w:r w:rsidR="00A65CDD">
        <w:rPr>
          <w:rFonts w:cs="Tahoma"/>
        </w:rPr>
        <w:t xml:space="preserve">who </w:t>
      </w:r>
      <w:proofErr w:type="gramStart"/>
      <w:r w:rsidR="00A65CDD">
        <w:rPr>
          <w:rFonts w:cs="Tahoma"/>
        </w:rPr>
        <w:t>are registered</w:t>
      </w:r>
      <w:proofErr w:type="gramEnd"/>
      <w:r w:rsidR="00A65CDD">
        <w:rPr>
          <w:rFonts w:cs="Tahoma"/>
        </w:rPr>
        <w:t xml:space="preserve"> for Convention will </w:t>
      </w:r>
      <w:r w:rsidR="00A65CDD" w:rsidRPr="2D4FACDA">
        <w:rPr>
          <w:rFonts w:cs="Tahoma"/>
        </w:rPr>
        <w:t>receive</w:t>
      </w:r>
      <w:r w:rsidR="00A65CDD" w:rsidRPr="00A34290">
        <w:rPr>
          <w:rFonts w:cs="Tahoma"/>
        </w:rPr>
        <w:t xml:space="preserve"> </w:t>
      </w:r>
      <w:r w:rsidR="00B52737">
        <w:rPr>
          <w:rFonts w:cs="Tahoma"/>
        </w:rPr>
        <w:t xml:space="preserve">an email with </w:t>
      </w:r>
      <w:r w:rsidR="00A65CDD" w:rsidRPr="00A34290">
        <w:rPr>
          <w:rFonts w:cs="Tahoma"/>
        </w:rPr>
        <w:t xml:space="preserve">voting credentials from </w:t>
      </w:r>
      <w:r w:rsidR="00922EF2">
        <w:rPr>
          <w:rFonts w:cs="Tahoma"/>
        </w:rPr>
        <w:t xml:space="preserve">Data on the Spot. </w:t>
      </w:r>
      <w:r w:rsidR="00F1352F">
        <w:rPr>
          <w:rFonts w:cs="Tahoma"/>
        </w:rPr>
        <w:t xml:space="preserve">This email should </w:t>
      </w:r>
      <w:proofErr w:type="gramStart"/>
      <w:r w:rsidR="00F1352F">
        <w:rPr>
          <w:rFonts w:cs="Tahoma"/>
        </w:rPr>
        <w:t>be saved</w:t>
      </w:r>
      <w:proofErr w:type="gramEnd"/>
      <w:r w:rsidR="00F1352F">
        <w:rPr>
          <w:rFonts w:cs="Tahoma"/>
        </w:rPr>
        <w:t xml:space="preserve"> for</w:t>
      </w:r>
      <w:r w:rsidR="004B201A">
        <w:rPr>
          <w:rFonts w:cs="Tahoma"/>
        </w:rPr>
        <w:t xml:space="preserve"> use during Convention</w:t>
      </w:r>
      <w:proofErr w:type="gramStart"/>
      <w:r w:rsidR="004B201A">
        <w:rPr>
          <w:rFonts w:cs="Tahoma"/>
        </w:rPr>
        <w:t xml:space="preserve">. </w:t>
      </w:r>
      <w:r w:rsidR="00A65CDD" w:rsidRPr="00A34290">
        <w:rPr>
          <w:rFonts w:cs="Tahoma"/>
        </w:rPr>
        <w:t xml:space="preserve"> </w:t>
      </w:r>
      <w:proofErr w:type="gramEnd"/>
    </w:p>
    <w:p w14:paraId="78F84224" w14:textId="77777777" w:rsidR="00A65CDD" w:rsidRDefault="00A65CDD" w:rsidP="002C5738">
      <w:pPr>
        <w:rPr>
          <w:rFonts w:cs="Tahoma"/>
        </w:rPr>
      </w:pPr>
    </w:p>
    <w:p w14:paraId="2520028B" w14:textId="7F3656AE" w:rsidR="00260062" w:rsidRDefault="00260062" w:rsidP="002C5738">
      <w:pPr>
        <w:rPr>
          <w:rFonts w:cs="Tahoma"/>
        </w:rPr>
      </w:pPr>
      <w:r>
        <w:rPr>
          <w:rFonts w:cs="Tahoma"/>
        </w:rPr>
        <w:t xml:space="preserve">The email from </w:t>
      </w:r>
      <w:r w:rsidR="00922EF2">
        <w:rPr>
          <w:rFonts w:cs="Tahoma"/>
        </w:rPr>
        <w:t xml:space="preserve">Data on the Spot </w:t>
      </w:r>
      <w:r>
        <w:rPr>
          <w:rFonts w:cs="Tahoma"/>
        </w:rPr>
        <w:t xml:space="preserve">will look </w:t>
      </w:r>
      <w:proofErr w:type="gramStart"/>
      <w:r w:rsidR="005243D4">
        <w:rPr>
          <w:rFonts w:cs="Tahoma"/>
        </w:rPr>
        <w:t>similar to</w:t>
      </w:r>
      <w:proofErr w:type="gramEnd"/>
      <w:r>
        <w:rPr>
          <w:rFonts w:cs="Tahoma"/>
        </w:rPr>
        <w:t xml:space="preserve"> this:</w:t>
      </w:r>
    </w:p>
    <w:p w14:paraId="6512F09B" w14:textId="77777777" w:rsidR="008D4AB4" w:rsidRDefault="008D4AB4" w:rsidP="002C5738">
      <w:pPr>
        <w:rPr>
          <w:rFonts w:cs="Tahoma"/>
        </w:rPr>
      </w:pPr>
    </w:p>
    <w:p w14:paraId="08ED528D" w14:textId="05F36650" w:rsidR="00260062" w:rsidRDefault="00260062" w:rsidP="002C573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r w:rsidRPr="00280CA5">
        <w:rPr>
          <w:rFonts w:asciiTheme="minorHAnsi" w:hAnsiTheme="minorHAnsi"/>
        </w:rPr>
        <w:t>You are registered to vote during the ABmunis Convention</w:t>
      </w:r>
      <w:r>
        <w:rPr>
          <w:rFonts w:asciiTheme="minorHAnsi" w:hAnsiTheme="minorHAnsi"/>
        </w:rPr>
        <w:t>,</w:t>
      </w:r>
      <w:r w:rsidRPr="00280CA5">
        <w:rPr>
          <w:rFonts w:asciiTheme="minorHAnsi" w:hAnsiTheme="minorHAnsi"/>
        </w:rPr>
        <w:t xml:space="preserve"> taking place </w:t>
      </w:r>
      <w:r>
        <w:rPr>
          <w:rFonts w:asciiTheme="minorHAnsi" w:hAnsiTheme="minorHAnsi"/>
        </w:rPr>
        <w:t>November 12-14.</w:t>
      </w:r>
      <w:r w:rsidRPr="00280CA5">
        <w:rPr>
          <w:rFonts w:asciiTheme="minorHAnsi" w:hAnsiTheme="minorHAnsi"/>
        </w:rPr>
        <w:t xml:space="preserve"> Below, you will find your login </w:t>
      </w:r>
      <w:r w:rsidR="00CC17D8">
        <w:rPr>
          <w:rFonts w:asciiTheme="minorHAnsi" w:hAnsiTheme="minorHAnsi"/>
        </w:rPr>
        <w:t>instructions</w:t>
      </w:r>
      <w:r w:rsidRPr="00280CA5">
        <w:rPr>
          <w:rFonts w:asciiTheme="minorHAnsi" w:hAnsiTheme="minorHAnsi"/>
        </w:rPr>
        <w:t xml:space="preserve"> for the vote.</w:t>
      </w:r>
    </w:p>
    <w:p w14:paraId="349557D6" w14:textId="77777777" w:rsidR="002C5738" w:rsidRPr="00280CA5" w:rsidRDefault="002C5738" w:rsidP="008D4AB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p>
    <w:p w14:paraId="1384A91E" w14:textId="77777777" w:rsidR="00260062" w:rsidRDefault="00260062" w:rsidP="002C573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Theme="minorHAnsi" w:hAnsiTheme="minorHAnsi"/>
        </w:rPr>
      </w:pPr>
      <w:r w:rsidRPr="002C5738">
        <w:rPr>
          <w:rStyle w:val="Strong"/>
          <w:rFonts w:asciiTheme="minorHAnsi" w:hAnsiTheme="minorHAnsi"/>
        </w:rPr>
        <w:t>There is a test vote that is open now. Please check your credentials and cast a vote on the test question as soon as possible so that we can be sure you received your credentials.</w:t>
      </w:r>
    </w:p>
    <w:p w14:paraId="348B3722" w14:textId="77777777" w:rsidR="002C5738" w:rsidRPr="002C5738" w:rsidRDefault="002C5738" w:rsidP="008D4AB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Cs/>
        </w:rPr>
      </w:pPr>
    </w:p>
    <w:p w14:paraId="635898B9" w14:textId="0A61B654" w:rsidR="00260062" w:rsidRDefault="00260062" w:rsidP="002C573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ahoma"/>
        </w:rPr>
      </w:pPr>
      <w:r w:rsidRPr="00280CA5">
        <w:rPr>
          <w:rFonts w:asciiTheme="minorHAnsi" w:hAnsiTheme="minorHAnsi"/>
        </w:rPr>
        <w:t xml:space="preserve">If you need any assistance, please </w:t>
      </w:r>
      <w:r w:rsidRPr="00F260C3">
        <w:rPr>
          <w:rFonts w:asciiTheme="minorHAnsi" w:hAnsiTheme="minorHAnsi"/>
        </w:rPr>
        <w:t>contact: </w:t>
      </w:r>
      <w:hyperlink r:id="rId27" w:history="1">
        <w:r w:rsidR="002C5738" w:rsidRPr="000A41A3">
          <w:rPr>
            <w:rStyle w:val="Hyperlink"/>
            <w:rFonts w:asciiTheme="minorHAnsi" w:hAnsiTheme="minorHAnsi" w:cs="Tahoma"/>
          </w:rPr>
          <w:t>credentials@dataonthespot.com</w:t>
        </w:r>
      </w:hyperlink>
      <w:r w:rsidR="00F260C3">
        <w:rPr>
          <w:rFonts w:asciiTheme="minorHAnsi" w:hAnsiTheme="minorHAnsi" w:cs="Tahoma"/>
        </w:rPr>
        <w:t>.</w:t>
      </w:r>
      <w:r w:rsidR="002C5738">
        <w:rPr>
          <w:rFonts w:asciiTheme="minorHAnsi" w:hAnsiTheme="minorHAnsi" w:cs="Tahoma"/>
        </w:rPr>
        <w:t xml:space="preserve"> </w:t>
      </w:r>
    </w:p>
    <w:p w14:paraId="6D930FAC" w14:textId="77777777" w:rsidR="002C5738" w:rsidRPr="00280CA5" w:rsidRDefault="002C5738" w:rsidP="008D4AB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p>
    <w:p w14:paraId="4FB8B948" w14:textId="02D91719" w:rsidR="00260062" w:rsidRDefault="00260062" w:rsidP="002C573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hyperlink r:id="rId28" w:history="1">
        <w:r w:rsidR="00077F63" w:rsidRPr="000A41A3">
          <w:rPr>
            <w:rStyle w:val="Hyperlink"/>
            <w:rFonts w:asciiTheme="minorHAnsi" w:hAnsiTheme="minorHAnsi"/>
          </w:rPr>
          <w:t>https://www.dataonthespot.app/</w:t>
        </w:r>
      </w:hyperlink>
      <w:r w:rsidR="00CD3E91">
        <w:rPr>
          <w:rFonts w:asciiTheme="minorHAnsi" w:hAnsiTheme="minorHAnsi"/>
        </w:rPr>
        <w:t>.</w:t>
      </w:r>
      <w:r w:rsidR="00077F63">
        <w:rPr>
          <w:rFonts w:asciiTheme="minorHAnsi" w:hAnsiTheme="minorHAnsi"/>
        </w:rPr>
        <w:t xml:space="preserve"> </w:t>
      </w:r>
      <w:r>
        <w:br/>
      </w:r>
      <w:r>
        <w:br/>
      </w:r>
      <w:r w:rsidRPr="00280CA5">
        <w:rPr>
          <w:rFonts w:asciiTheme="minorHAnsi" w:hAnsiTheme="minorHAnsi"/>
        </w:rPr>
        <w:t>Then enter:</w:t>
      </w:r>
      <w:r>
        <w:br/>
      </w:r>
      <w:r w:rsidR="00B82ED1">
        <w:rPr>
          <w:rFonts w:asciiTheme="minorHAnsi" w:hAnsiTheme="minorHAnsi"/>
        </w:rPr>
        <w:t>Registered email</w:t>
      </w:r>
      <w:r w:rsidRPr="00280CA5">
        <w:rPr>
          <w:rFonts w:asciiTheme="minorHAnsi" w:hAnsiTheme="minorHAnsi"/>
        </w:rPr>
        <w:t xml:space="preserve"> - *******</w:t>
      </w:r>
      <w:r>
        <w:br/>
      </w:r>
      <w:r w:rsidRPr="00280CA5">
        <w:rPr>
          <w:rFonts w:asciiTheme="minorHAnsi" w:hAnsiTheme="minorHAnsi"/>
        </w:rPr>
        <w:t>Password - *******</w:t>
      </w:r>
      <w:r>
        <w:br/>
      </w:r>
      <w:r>
        <w:br/>
      </w:r>
      <w:r w:rsidRPr="00280CA5">
        <w:rPr>
          <w:rFonts w:asciiTheme="minorHAnsi" w:hAnsiTheme="minorHAnsi"/>
        </w:rPr>
        <w:t xml:space="preserve">Please note that these are only the voting credentials. Further information will be sent out by Alberta Municipalities </w:t>
      </w:r>
      <w:r w:rsidR="002C5738">
        <w:rPr>
          <w:rFonts w:asciiTheme="minorHAnsi" w:hAnsiTheme="minorHAnsi"/>
        </w:rPr>
        <w:t>prior to Convention</w:t>
      </w:r>
      <w:r w:rsidRPr="00280CA5">
        <w:rPr>
          <w:rFonts w:asciiTheme="minorHAnsi" w:hAnsiTheme="minorHAnsi"/>
        </w:rPr>
        <w:t>.</w:t>
      </w:r>
    </w:p>
    <w:p w14:paraId="7161A978" w14:textId="77777777" w:rsidR="0069616D" w:rsidRPr="00280CA5" w:rsidRDefault="0069616D" w:rsidP="008D4AB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p>
    <w:p w14:paraId="7CA8D41F" w14:textId="77777777" w:rsidR="00260062" w:rsidRPr="00280CA5" w:rsidRDefault="00260062" w:rsidP="008D4AB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r w:rsidRPr="00280CA5">
        <w:rPr>
          <w:rFonts w:asciiTheme="minorHAnsi" w:hAnsiTheme="minorHAnsi"/>
        </w:rPr>
        <w:t>Regards,</w:t>
      </w:r>
      <w:r w:rsidRPr="00280CA5">
        <w:rPr>
          <w:rFonts w:asciiTheme="minorHAnsi" w:hAnsiTheme="minorHAnsi"/>
        </w:rPr>
        <w:br/>
        <w:t xml:space="preserve">Alberta Municipalities </w:t>
      </w:r>
    </w:p>
    <w:p w14:paraId="04744B8C" w14:textId="77777777" w:rsidR="00FC3708" w:rsidRDefault="00FC3708" w:rsidP="002C5738">
      <w:pPr>
        <w:rPr>
          <w:rFonts w:cs="Tahoma"/>
        </w:rPr>
      </w:pPr>
    </w:p>
    <w:p w14:paraId="695D3AF8" w14:textId="33C6D015" w:rsidR="00260062" w:rsidRDefault="00260062" w:rsidP="002C5738">
      <w:pPr>
        <w:rPr>
          <w:rFonts w:cs="Tahoma"/>
        </w:rPr>
      </w:pPr>
      <w:r w:rsidRPr="00A34290">
        <w:rPr>
          <w:rFonts w:cs="Tahoma"/>
        </w:rPr>
        <w:t>When you receive this email from</w:t>
      </w:r>
      <w:r>
        <w:rPr>
          <w:rFonts w:cs="Tahoma"/>
        </w:rPr>
        <w:t xml:space="preserve"> </w:t>
      </w:r>
      <w:r w:rsidR="002C5738">
        <w:rPr>
          <w:rFonts w:cs="Tahoma"/>
        </w:rPr>
        <w:t xml:space="preserve">Data on </w:t>
      </w:r>
      <w:r w:rsidR="0065474E">
        <w:rPr>
          <w:rFonts w:cs="Tahoma"/>
        </w:rPr>
        <w:t xml:space="preserve">the </w:t>
      </w:r>
      <w:r w:rsidR="002C5738">
        <w:rPr>
          <w:rFonts w:cs="Tahoma"/>
        </w:rPr>
        <w:t xml:space="preserve">Spot, </w:t>
      </w:r>
      <w:r w:rsidRPr="00260062">
        <w:rPr>
          <w:rFonts w:cs="Tahoma"/>
        </w:rPr>
        <w:t xml:space="preserve">we ask that you </w:t>
      </w:r>
      <w:r w:rsidRPr="00260062">
        <w:rPr>
          <w:rFonts w:cs="Tahoma"/>
          <w:b/>
          <w:bCs/>
        </w:rPr>
        <w:t>complete the test vote as soon as possible</w:t>
      </w:r>
      <w:r w:rsidRPr="00260062">
        <w:rPr>
          <w:rFonts w:cs="Tahoma"/>
        </w:rPr>
        <w:t xml:space="preserve"> to ensure that your credentials </w:t>
      </w:r>
      <w:proofErr w:type="gramStart"/>
      <w:r w:rsidRPr="00260062">
        <w:rPr>
          <w:rFonts w:cs="Tahoma"/>
        </w:rPr>
        <w:t>are activated</w:t>
      </w:r>
      <w:proofErr w:type="gramEnd"/>
      <w:r w:rsidRPr="00260062">
        <w:rPr>
          <w:rFonts w:cs="Tahoma"/>
        </w:rPr>
        <w:t xml:space="preserve">. The same login information will </w:t>
      </w:r>
      <w:proofErr w:type="gramStart"/>
      <w:r w:rsidRPr="00260062">
        <w:rPr>
          <w:rFonts w:cs="Tahoma"/>
        </w:rPr>
        <w:t>be used</w:t>
      </w:r>
      <w:proofErr w:type="gramEnd"/>
      <w:r w:rsidRPr="00260062">
        <w:rPr>
          <w:rFonts w:cs="Tahoma"/>
        </w:rPr>
        <w:t xml:space="preserve"> during the</w:t>
      </w:r>
      <w:r w:rsidR="005F2A33">
        <w:rPr>
          <w:rFonts w:cs="Tahoma"/>
        </w:rPr>
        <w:t xml:space="preserve"> elections of ABmunis’</w:t>
      </w:r>
      <w:r w:rsidRPr="00260062">
        <w:rPr>
          <w:rFonts w:cs="Tahoma"/>
        </w:rPr>
        <w:t xml:space="preserve"> Board of Director</w:t>
      </w:r>
      <w:r w:rsidR="003A0926">
        <w:rPr>
          <w:rFonts w:cs="Tahoma"/>
        </w:rPr>
        <w:t>s</w:t>
      </w:r>
      <w:r w:rsidRPr="00260062">
        <w:rPr>
          <w:rFonts w:cs="Tahoma"/>
        </w:rPr>
        <w:t>.</w:t>
      </w:r>
    </w:p>
    <w:p w14:paraId="39D4334A" w14:textId="77777777" w:rsidR="00260062" w:rsidRDefault="00260062" w:rsidP="00A65CDD">
      <w:pPr>
        <w:rPr>
          <w:rFonts w:cs="Tahoma"/>
        </w:rPr>
      </w:pPr>
    </w:p>
    <w:p w14:paraId="600DD9E0" w14:textId="7E4D4293" w:rsidR="003A0926" w:rsidRDefault="0065474E">
      <w:pPr>
        <w:rPr>
          <w:rFonts w:cs="Tahoma"/>
          <w:b/>
          <w:bCs/>
        </w:rPr>
      </w:pPr>
      <w:r>
        <w:rPr>
          <w:rFonts w:cs="Tahoma"/>
          <w:b/>
          <w:bCs/>
        </w:rPr>
        <w:t xml:space="preserve">If you have not received an email from Data on the Spot on the Spot by </w:t>
      </w:r>
      <w:r w:rsidR="00C700B9">
        <w:rPr>
          <w:rFonts w:cs="Tahoma"/>
          <w:b/>
          <w:bCs/>
        </w:rPr>
        <w:t>November 10, 2025</w:t>
      </w:r>
      <w:r w:rsidR="00C700B9" w:rsidRPr="00C700B9">
        <w:rPr>
          <w:rFonts w:cs="Tahoma"/>
        </w:rPr>
        <w:t>, please check your</w:t>
      </w:r>
      <w:r w:rsidR="00521E8C">
        <w:rPr>
          <w:rFonts w:cs="Tahoma"/>
        </w:rPr>
        <w:t xml:space="preserve"> email’s</w:t>
      </w:r>
      <w:r w:rsidR="00C700B9" w:rsidRPr="00C700B9">
        <w:rPr>
          <w:rFonts w:cs="Tahoma"/>
        </w:rPr>
        <w:t xml:space="preserve"> junk folder </w:t>
      </w:r>
      <w:r w:rsidR="000B0A45">
        <w:rPr>
          <w:rFonts w:cs="Tahoma"/>
        </w:rPr>
        <w:t xml:space="preserve">first </w:t>
      </w:r>
      <w:r w:rsidR="00C700B9" w:rsidRPr="00C700B9">
        <w:rPr>
          <w:rFonts w:cs="Tahoma"/>
        </w:rPr>
        <w:t>and</w:t>
      </w:r>
      <w:r w:rsidR="00521E8C">
        <w:rPr>
          <w:rFonts w:cs="Tahoma"/>
        </w:rPr>
        <w:t xml:space="preserve"> then</w:t>
      </w:r>
      <w:r w:rsidR="00C700B9" w:rsidRPr="00C700B9">
        <w:rPr>
          <w:rFonts w:cs="Tahoma"/>
        </w:rPr>
        <w:t xml:space="preserve"> email</w:t>
      </w:r>
      <w:r w:rsidR="00C700B9">
        <w:rPr>
          <w:rFonts w:cs="Tahoma"/>
          <w:b/>
          <w:bCs/>
        </w:rPr>
        <w:t xml:space="preserve"> </w:t>
      </w:r>
      <w:hyperlink r:id="rId29" w:history="1">
        <w:r w:rsidR="00C700B9" w:rsidRPr="000A41A3">
          <w:rPr>
            <w:rStyle w:val="Hyperlink"/>
            <w:rFonts w:cs="Tahoma"/>
          </w:rPr>
          <w:t>credentials@dataonthespot.com</w:t>
        </w:r>
      </w:hyperlink>
      <w:r w:rsidR="00D97ACD">
        <w:t xml:space="preserve"> with your name and municipality</w:t>
      </w:r>
      <w:r w:rsidR="00C700B9">
        <w:t xml:space="preserve">. </w:t>
      </w:r>
      <w:r w:rsidR="003A0926">
        <w:rPr>
          <w:rFonts w:cs="Tahoma"/>
          <w:b/>
          <w:bCs/>
        </w:rPr>
        <w:br w:type="page"/>
      </w:r>
    </w:p>
    <w:p w14:paraId="6C241F1F" w14:textId="0F0C25AB" w:rsidR="00260062" w:rsidRPr="00260062" w:rsidRDefault="00260062" w:rsidP="00A65CDD">
      <w:pPr>
        <w:rPr>
          <w:rFonts w:cs="Tahoma"/>
          <w:b/>
          <w:bCs/>
        </w:rPr>
      </w:pPr>
      <w:r w:rsidRPr="00260062">
        <w:rPr>
          <w:rFonts w:cs="Tahoma"/>
          <w:b/>
          <w:bCs/>
        </w:rPr>
        <w:lastRenderedPageBreak/>
        <w:t>Bring an electronic device to vote</w:t>
      </w:r>
    </w:p>
    <w:p w14:paraId="670E4581" w14:textId="2BF052A6" w:rsidR="00A65CDD" w:rsidRDefault="00A65CDD" w:rsidP="00A65CDD">
      <w:pPr>
        <w:rPr>
          <w:rFonts w:cs="Tahoma"/>
        </w:rPr>
      </w:pPr>
      <w:r>
        <w:rPr>
          <w:rFonts w:cs="Tahoma"/>
        </w:rPr>
        <w:t>Bring a laptop, smartphone, or other device that is internet enabled to the Resolutions Session. Y</w:t>
      </w:r>
      <w:r w:rsidRPr="00A34290">
        <w:rPr>
          <w:rFonts w:cs="Tahoma"/>
        </w:rPr>
        <w:t xml:space="preserve">ou will </w:t>
      </w:r>
      <w:proofErr w:type="gramStart"/>
      <w:r w:rsidRPr="00A34290">
        <w:rPr>
          <w:rFonts w:cs="Tahoma"/>
        </w:rPr>
        <w:t>be asked</w:t>
      </w:r>
      <w:proofErr w:type="gramEnd"/>
      <w:r w:rsidRPr="00A34290">
        <w:rPr>
          <w:rFonts w:cs="Tahoma"/>
        </w:rPr>
        <w:t xml:space="preserve"> to log in to the </w:t>
      </w:r>
      <w:r w:rsidR="008D4AB4">
        <w:rPr>
          <w:rFonts w:cs="Tahoma"/>
        </w:rPr>
        <w:t xml:space="preserve">Data on the Spot </w:t>
      </w:r>
      <w:r w:rsidRPr="00A34290">
        <w:rPr>
          <w:rFonts w:cs="Tahoma"/>
        </w:rPr>
        <w:t>website</w:t>
      </w:r>
      <w:r w:rsidR="00FC3708">
        <w:rPr>
          <w:rFonts w:cs="Tahoma"/>
        </w:rPr>
        <w:t xml:space="preserve"> to vote</w:t>
      </w:r>
      <w:r w:rsidRPr="00A34290">
        <w:rPr>
          <w:rFonts w:cs="Tahoma"/>
        </w:rPr>
        <w:t xml:space="preserve">. </w:t>
      </w:r>
      <w:r w:rsidR="00FC3708">
        <w:rPr>
          <w:rFonts w:cs="Tahoma"/>
        </w:rPr>
        <w:t xml:space="preserve">When instructed by the Resolutions Session Chair, you will follow the steps on your device to vote. </w:t>
      </w:r>
      <w:r w:rsidRPr="00A34290">
        <w:rPr>
          <w:rFonts w:cs="Tahoma"/>
        </w:rPr>
        <w:t xml:space="preserve">After you have cast your vote, you will receive confirmation that your vote has </w:t>
      </w:r>
      <w:proofErr w:type="gramStart"/>
      <w:r w:rsidRPr="00A34290">
        <w:rPr>
          <w:rFonts w:cs="Tahoma"/>
        </w:rPr>
        <w:t>been counted</w:t>
      </w:r>
      <w:proofErr w:type="gramEnd"/>
      <w:r w:rsidRPr="00A34290">
        <w:rPr>
          <w:rFonts w:cs="Tahoma"/>
        </w:rPr>
        <w:t xml:space="preserve">. Once the vote result </w:t>
      </w:r>
      <w:proofErr w:type="gramStart"/>
      <w:r w:rsidRPr="00A34290">
        <w:rPr>
          <w:rFonts w:cs="Tahoma"/>
        </w:rPr>
        <w:t>is posted</w:t>
      </w:r>
      <w:proofErr w:type="gramEnd"/>
      <w:r w:rsidRPr="00A34290">
        <w:rPr>
          <w:rFonts w:cs="Tahoma"/>
        </w:rPr>
        <w:t xml:space="preserve">, we will move </w:t>
      </w:r>
      <w:r>
        <w:rPr>
          <w:rFonts w:cs="Tahoma"/>
        </w:rPr>
        <w:t>on to</w:t>
      </w:r>
      <w:r w:rsidRPr="00A34290">
        <w:rPr>
          <w:rFonts w:cs="Tahoma"/>
        </w:rPr>
        <w:t xml:space="preserve"> the next resolution.</w:t>
      </w:r>
    </w:p>
    <w:p w14:paraId="298D4B65" w14:textId="77777777" w:rsidR="00A65CDD" w:rsidRPr="00A34290" w:rsidRDefault="00A65CDD" w:rsidP="00A65CDD">
      <w:pPr>
        <w:rPr>
          <w:rFonts w:cs="Tahoma"/>
        </w:rPr>
      </w:pPr>
    </w:p>
    <w:p w14:paraId="2C9219E4" w14:textId="77777777" w:rsidR="00A65CDD" w:rsidRDefault="00A65CDD" w:rsidP="00A65CDD">
      <w:r>
        <w:rPr>
          <w:rFonts w:cs="Tahoma"/>
        </w:rPr>
        <w:t xml:space="preserve">If you have any questions about this process, please contact </w:t>
      </w:r>
      <w:hyperlink r:id="rId30" w:history="1">
        <w:r w:rsidRPr="00B10E3A">
          <w:rPr>
            <w:rStyle w:val="Hyperlink"/>
            <w:rFonts w:cs="Tahoma"/>
          </w:rPr>
          <w:t>resolutions@abmunis.ca</w:t>
        </w:r>
      </w:hyperlink>
      <w:r>
        <w:rPr>
          <w:rFonts w:cs="Tahoma"/>
        </w:rPr>
        <w:t>.</w:t>
      </w:r>
    </w:p>
    <w:p w14:paraId="50DDF560" w14:textId="77777777" w:rsidR="00A65CDD" w:rsidRDefault="00A65CDD" w:rsidP="008C17EB"/>
    <w:p w14:paraId="1ADBCA14" w14:textId="77777777" w:rsidR="00A65CDD" w:rsidRDefault="00A65CDD" w:rsidP="00A65CDD"/>
    <w:p w14:paraId="12D038AE" w14:textId="22007BAC" w:rsidR="007617CD" w:rsidRDefault="007617CD" w:rsidP="00A65CDD">
      <w:pPr>
        <w:pStyle w:val="Heading2"/>
      </w:pPr>
      <w:bookmarkStart w:id="8" w:name="_Toc208488773"/>
      <w:bookmarkStart w:id="9" w:name="_Toc171711801"/>
      <w:bookmarkStart w:id="10" w:name="_Toc173147291"/>
      <w:r>
        <w:t>What happens after members adopt a resolution?</w:t>
      </w:r>
      <w:bookmarkEnd w:id="8"/>
    </w:p>
    <w:p w14:paraId="4DE28F2B" w14:textId="63005C49" w:rsidR="007617CD" w:rsidRDefault="00F25C6D" w:rsidP="007617CD">
      <w:r>
        <w:rPr>
          <w:noProof/>
        </w:rPr>
        <w:drawing>
          <wp:inline distT="0" distB="0" distL="0" distR="0" wp14:anchorId="1FE15408" wp14:editId="3F08292D">
            <wp:extent cx="6858000" cy="4924425"/>
            <wp:effectExtent l="19050" t="0" r="38100" b="0"/>
            <wp:docPr id="871778162"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DE2F526" w14:textId="77777777" w:rsidR="00F25C6D" w:rsidRPr="007617CD" w:rsidRDefault="00F25C6D" w:rsidP="007617CD"/>
    <w:p w14:paraId="42EC714F" w14:textId="77777777" w:rsidR="00166F0A" w:rsidRDefault="00166F0A">
      <w:pPr>
        <w:rPr>
          <w:rFonts w:eastAsiaTheme="majorEastAsia" w:cstheme="majorBidi"/>
          <w:i/>
          <w:color w:val="FDB813" w:themeColor="accent2"/>
          <w:sz w:val="42"/>
          <w:szCs w:val="26"/>
        </w:rPr>
      </w:pPr>
      <w:r>
        <w:br w:type="page"/>
      </w:r>
    </w:p>
    <w:p w14:paraId="46829A7A" w14:textId="019B6E8B" w:rsidR="00F25C6D" w:rsidRDefault="00F25C6D" w:rsidP="00A65CDD">
      <w:pPr>
        <w:pStyle w:val="Heading2"/>
      </w:pPr>
      <w:bookmarkStart w:id="11" w:name="_Toc208488774"/>
      <w:r>
        <w:lastRenderedPageBreak/>
        <w:t xml:space="preserve">Are </w:t>
      </w:r>
      <w:proofErr w:type="gramStart"/>
      <w:r>
        <w:t>some</w:t>
      </w:r>
      <w:proofErr w:type="gramEnd"/>
      <w:r>
        <w:t xml:space="preserve"> resolutions given more priority?</w:t>
      </w:r>
      <w:bookmarkEnd w:id="11"/>
    </w:p>
    <w:p w14:paraId="45ACC31C" w14:textId="77777777" w:rsidR="00F25C6D" w:rsidRPr="00640D92" w:rsidRDefault="00F25C6D" w:rsidP="00F25C6D">
      <w:pPr>
        <w:rPr>
          <w:sz w:val="16"/>
          <w:szCs w:val="16"/>
        </w:rPr>
      </w:pPr>
    </w:p>
    <w:p w14:paraId="2B956641" w14:textId="225FCEDD" w:rsidR="00F25C6D" w:rsidRDefault="00F25C6D" w:rsidP="00F25C6D">
      <w:r>
        <w:t>Yes.</w:t>
      </w:r>
      <w:r w:rsidR="00166F0A">
        <w:t xml:space="preserve"> ABmunis assigns a low, medium, or high priority to each resolution based on the criteria in our </w:t>
      </w:r>
      <w:hyperlink r:id="rId36" w:history="1">
        <w:r w:rsidR="00166F0A" w:rsidRPr="00166F0A">
          <w:rPr>
            <w:rStyle w:val="Hyperlink"/>
          </w:rPr>
          <w:t>Advocacy Prioritization Policy</w:t>
        </w:r>
      </w:hyperlink>
      <w:r w:rsidR="00166F0A">
        <w:t xml:space="preserve">. The priority </w:t>
      </w:r>
      <w:r w:rsidR="00591FAF">
        <w:t xml:space="preserve">level assigned to a resolution will determine the level of effort ABmunis takes to advocate on the issue. </w:t>
      </w:r>
    </w:p>
    <w:p w14:paraId="07CF6E53" w14:textId="77777777" w:rsidR="00166F0A" w:rsidRDefault="00166F0A" w:rsidP="00F25C6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152"/>
        <w:gridCol w:w="288"/>
        <w:gridCol w:w="1152"/>
        <w:gridCol w:w="288"/>
        <w:gridCol w:w="1152"/>
      </w:tblGrid>
      <w:tr w:rsidR="00591FAF" w14:paraId="59AB5281" w14:textId="77777777" w:rsidTr="00591FAF">
        <w:trPr>
          <w:jc w:val="center"/>
        </w:trPr>
        <w:tc>
          <w:tcPr>
            <w:tcW w:w="4752" w:type="dxa"/>
            <w:tcBorders>
              <w:right w:val="single" w:sz="4" w:space="0" w:color="FDB813" w:themeColor="accent2"/>
            </w:tcBorders>
          </w:tcPr>
          <w:p w14:paraId="7576D303" w14:textId="126623C3" w:rsidR="00591FAF" w:rsidRPr="00591FAF" w:rsidRDefault="00591FAF" w:rsidP="00F25C6D">
            <w:pPr>
              <w:rPr>
                <w:b/>
                <w:bCs/>
              </w:rPr>
            </w:pPr>
            <w:r w:rsidRPr="00591FAF">
              <w:rPr>
                <w:b/>
                <w:bCs/>
              </w:rPr>
              <w:t>ABmunis’ Actions</w:t>
            </w:r>
          </w:p>
        </w:tc>
        <w:tc>
          <w:tcPr>
            <w:tcW w:w="1152" w:type="dxa"/>
            <w:tcBorders>
              <w:top w:val="single" w:sz="4" w:space="0" w:color="FDB813" w:themeColor="accent2"/>
              <w:left w:val="single" w:sz="4" w:space="0" w:color="FDB813" w:themeColor="accent2"/>
              <w:right w:val="single" w:sz="4" w:space="0" w:color="FDB813" w:themeColor="accent2"/>
            </w:tcBorders>
            <w:shd w:val="clear" w:color="auto" w:fill="FDB813" w:themeFill="accent2"/>
          </w:tcPr>
          <w:p w14:paraId="6A8A0802" w14:textId="7E95B478" w:rsidR="00591FAF" w:rsidRPr="00591FAF" w:rsidRDefault="00591FAF" w:rsidP="00591FAF">
            <w:pPr>
              <w:jc w:val="center"/>
              <w:rPr>
                <w:b/>
                <w:bCs/>
              </w:rPr>
            </w:pPr>
            <w:r w:rsidRPr="00591FAF">
              <w:rPr>
                <w:b/>
                <w:bCs/>
              </w:rPr>
              <w:t>Low Priority</w:t>
            </w:r>
          </w:p>
        </w:tc>
        <w:tc>
          <w:tcPr>
            <w:tcW w:w="288" w:type="dxa"/>
            <w:tcBorders>
              <w:left w:val="single" w:sz="4" w:space="0" w:color="FDB813" w:themeColor="accent2"/>
              <w:right w:val="single" w:sz="4" w:space="0" w:color="009EBF" w:themeColor="accent1"/>
            </w:tcBorders>
          </w:tcPr>
          <w:p w14:paraId="4C62208C" w14:textId="77777777" w:rsidR="00591FAF" w:rsidRPr="00591FAF" w:rsidRDefault="00591FAF" w:rsidP="00591FAF">
            <w:pPr>
              <w:jc w:val="center"/>
              <w:rPr>
                <w:b/>
                <w:bCs/>
              </w:rPr>
            </w:pPr>
          </w:p>
        </w:tc>
        <w:tc>
          <w:tcPr>
            <w:tcW w:w="1152" w:type="dxa"/>
            <w:tcBorders>
              <w:top w:val="single" w:sz="4" w:space="0" w:color="009EBF" w:themeColor="accent1"/>
              <w:left w:val="single" w:sz="4" w:space="0" w:color="009EBF" w:themeColor="accent1"/>
              <w:right w:val="single" w:sz="4" w:space="0" w:color="009EBF" w:themeColor="accent1"/>
            </w:tcBorders>
            <w:shd w:val="clear" w:color="auto" w:fill="009EBF" w:themeFill="accent1"/>
          </w:tcPr>
          <w:p w14:paraId="6B87834F" w14:textId="266463E8" w:rsidR="00591FAF" w:rsidRPr="00591FAF" w:rsidRDefault="00591FAF" w:rsidP="00591FAF">
            <w:pPr>
              <w:jc w:val="center"/>
              <w:rPr>
                <w:b/>
                <w:bCs/>
              </w:rPr>
            </w:pPr>
            <w:r w:rsidRPr="00591FAF">
              <w:rPr>
                <w:b/>
                <w:bCs/>
                <w:color w:val="FFFFFF" w:themeColor="background1"/>
              </w:rPr>
              <w:t>Medium Priority*</w:t>
            </w:r>
          </w:p>
        </w:tc>
        <w:tc>
          <w:tcPr>
            <w:tcW w:w="288" w:type="dxa"/>
            <w:tcBorders>
              <w:left w:val="single" w:sz="4" w:space="0" w:color="009EBF" w:themeColor="accent1"/>
              <w:right w:val="single" w:sz="4" w:space="0" w:color="71BF49" w:themeColor="accent5"/>
            </w:tcBorders>
          </w:tcPr>
          <w:p w14:paraId="48C54F7B" w14:textId="77777777" w:rsidR="00591FAF" w:rsidRPr="00591FAF" w:rsidRDefault="00591FAF" w:rsidP="00591FAF">
            <w:pPr>
              <w:jc w:val="center"/>
              <w:rPr>
                <w:b/>
                <w:bCs/>
              </w:rPr>
            </w:pPr>
          </w:p>
        </w:tc>
        <w:tc>
          <w:tcPr>
            <w:tcW w:w="1152" w:type="dxa"/>
            <w:tcBorders>
              <w:top w:val="single" w:sz="4" w:space="0" w:color="71BF49" w:themeColor="accent5"/>
              <w:left w:val="single" w:sz="4" w:space="0" w:color="71BF49" w:themeColor="accent5"/>
              <w:right w:val="single" w:sz="4" w:space="0" w:color="71BF49" w:themeColor="accent5"/>
            </w:tcBorders>
            <w:shd w:val="clear" w:color="auto" w:fill="71BF49" w:themeFill="accent5"/>
          </w:tcPr>
          <w:p w14:paraId="5486FD2C" w14:textId="47A52AB6" w:rsidR="00591FAF" w:rsidRPr="00591FAF" w:rsidRDefault="00591FAF" w:rsidP="00591FAF">
            <w:pPr>
              <w:jc w:val="center"/>
              <w:rPr>
                <w:b/>
                <w:bCs/>
              </w:rPr>
            </w:pPr>
            <w:r w:rsidRPr="00591FAF">
              <w:rPr>
                <w:b/>
                <w:bCs/>
                <w:color w:val="FFFFFF" w:themeColor="background1"/>
              </w:rPr>
              <w:t>High Priority*</w:t>
            </w:r>
          </w:p>
        </w:tc>
      </w:tr>
      <w:tr w:rsidR="00591FAF" w14:paraId="3EBCA31F" w14:textId="77777777" w:rsidTr="00591FAF">
        <w:trPr>
          <w:trHeight w:val="288"/>
          <w:jc w:val="center"/>
        </w:trPr>
        <w:tc>
          <w:tcPr>
            <w:tcW w:w="4752" w:type="dxa"/>
            <w:tcBorders>
              <w:right w:val="single" w:sz="4" w:space="0" w:color="FDB813" w:themeColor="accent2"/>
            </w:tcBorders>
            <w:vAlign w:val="center"/>
          </w:tcPr>
          <w:p w14:paraId="1C8910AF" w14:textId="76B6ED2D" w:rsidR="00591FAF" w:rsidRDefault="00591FAF" w:rsidP="00591FAF">
            <w:r>
              <w:t>Send a letter(s)</w:t>
            </w:r>
          </w:p>
        </w:tc>
        <w:tc>
          <w:tcPr>
            <w:tcW w:w="1152" w:type="dxa"/>
            <w:tcBorders>
              <w:left w:val="single" w:sz="4" w:space="0" w:color="FDB813" w:themeColor="accent2"/>
              <w:right w:val="single" w:sz="4" w:space="0" w:color="FDB813" w:themeColor="accent2"/>
            </w:tcBorders>
            <w:vAlign w:val="center"/>
          </w:tcPr>
          <w:p w14:paraId="5151B9AD" w14:textId="209FFBB4" w:rsidR="00591FAF" w:rsidRPr="00591FAF" w:rsidRDefault="00591FAF" w:rsidP="00591FAF">
            <w:pPr>
              <w:jc w:val="center"/>
              <w:rPr>
                <w:b/>
                <w:bCs/>
                <w:color w:val="FDB813" w:themeColor="accent2"/>
              </w:rPr>
            </w:pPr>
            <w:r w:rsidRPr="00591FAF">
              <w:rPr>
                <w:rFonts w:ascii="Wingdings 2" w:eastAsia="Wingdings 2" w:hAnsi="Wingdings 2" w:cs="Wingdings 2"/>
                <w:b/>
                <w:color w:val="FDB813" w:themeColor="accent2"/>
              </w:rPr>
              <w:sym w:font="Wingdings 2" w:char="F050"/>
            </w:r>
          </w:p>
        </w:tc>
        <w:tc>
          <w:tcPr>
            <w:tcW w:w="288" w:type="dxa"/>
            <w:tcBorders>
              <w:left w:val="single" w:sz="4" w:space="0" w:color="FDB813" w:themeColor="accent2"/>
              <w:right w:val="single" w:sz="4" w:space="0" w:color="009EBF" w:themeColor="accent1"/>
            </w:tcBorders>
            <w:vAlign w:val="center"/>
          </w:tcPr>
          <w:p w14:paraId="474D1337"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72E6F800" w14:textId="727187B5" w:rsidR="00591FAF" w:rsidRPr="00591FAF" w:rsidRDefault="00591FAF" w:rsidP="00591FAF">
            <w:pPr>
              <w:jc w:val="center"/>
              <w:rPr>
                <w:color w:val="009EBF" w:themeColor="accent1"/>
              </w:rPr>
            </w:pPr>
            <w:r w:rsidRPr="00591FAF">
              <w:rPr>
                <w:rFonts w:ascii="Wingdings 2" w:eastAsia="Wingdings 2" w:hAnsi="Wingdings 2" w:cs="Wingdings 2"/>
                <w:b/>
                <w:color w:val="009EBF" w:themeColor="accent1"/>
              </w:rPr>
              <w:sym w:font="Wingdings 2" w:char="F050"/>
            </w:r>
          </w:p>
        </w:tc>
        <w:tc>
          <w:tcPr>
            <w:tcW w:w="288" w:type="dxa"/>
            <w:tcBorders>
              <w:left w:val="single" w:sz="4" w:space="0" w:color="009EBF" w:themeColor="accent1"/>
              <w:right w:val="single" w:sz="4" w:space="0" w:color="71BF49" w:themeColor="accent5"/>
            </w:tcBorders>
            <w:vAlign w:val="center"/>
          </w:tcPr>
          <w:p w14:paraId="21C4FBBB"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1CFA05C9" w14:textId="2C851BDB"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550F6735" w14:textId="77777777" w:rsidTr="00591FAF">
        <w:trPr>
          <w:trHeight w:val="288"/>
          <w:jc w:val="center"/>
        </w:trPr>
        <w:tc>
          <w:tcPr>
            <w:tcW w:w="4752" w:type="dxa"/>
            <w:tcBorders>
              <w:right w:val="single" w:sz="4" w:space="0" w:color="FDB813" w:themeColor="accent2"/>
            </w:tcBorders>
            <w:vAlign w:val="center"/>
          </w:tcPr>
          <w:p w14:paraId="65CAB174" w14:textId="47069E5F" w:rsidR="00591FAF" w:rsidRDefault="00591FAF" w:rsidP="00591FAF">
            <w:r>
              <w:t>Monitor outcomes</w:t>
            </w:r>
          </w:p>
        </w:tc>
        <w:tc>
          <w:tcPr>
            <w:tcW w:w="1152" w:type="dxa"/>
            <w:tcBorders>
              <w:left w:val="single" w:sz="4" w:space="0" w:color="FDB813" w:themeColor="accent2"/>
              <w:right w:val="single" w:sz="4" w:space="0" w:color="FDB813" w:themeColor="accent2"/>
            </w:tcBorders>
            <w:vAlign w:val="center"/>
          </w:tcPr>
          <w:p w14:paraId="2C069D23" w14:textId="327FF89E" w:rsidR="00591FAF" w:rsidRPr="00591FAF" w:rsidRDefault="00591FAF" w:rsidP="00591FAF">
            <w:pPr>
              <w:jc w:val="center"/>
              <w:rPr>
                <w:color w:val="FDB813" w:themeColor="accent2"/>
              </w:rPr>
            </w:pPr>
            <w:r w:rsidRPr="00591FAF">
              <w:rPr>
                <w:rFonts w:ascii="Wingdings 2" w:eastAsia="Wingdings 2" w:hAnsi="Wingdings 2" w:cs="Wingdings 2"/>
                <w:b/>
                <w:color w:val="FDB813" w:themeColor="accent2"/>
              </w:rPr>
              <w:sym w:font="Wingdings 2" w:char="F050"/>
            </w:r>
          </w:p>
        </w:tc>
        <w:tc>
          <w:tcPr>
            <w:tcW w:w="288" w:type="dxa"/>
            <w:tcBorders>
              <w:left w:val="single" w:sz="4" w:space="0" w:color="FDB813" w:themeColor="accent2"/>
              <w:right w:val="single" w:sz="4" w:space="0" w:color="009EBF" w:themeColor="accent1"/>
            </w:tcBorders>
            <w:vAlign w:val="center"/>
          </w:tcPr>
          <w:p w14:paraId="14C71412"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3459AD8A" w14:textId="08702172" w:rsidR="00591FAF" w:rsidRPr="00591FAF" w:rsidRDefault="00591FAF" w:rsidP="00591FAF">
            <w:pPr>
              <w:jc w:val="center"/>
              <w:rPr>
                <w:color w:val="009EBF" w:themeColor="accent1"/>
              </w:rPr>
            </w:pPr>
            <w:r w:rsidRPr="00591FAF">
              <w:rPr>
                <w:rFonts w:ascii="Wingdings 2" w:eastAsia="Wingdings 2" w:hAnsi="Wingdings 2" w:cs="Wingdings 2"/>
                <w:b/>
                <w:color w:val="009EBF" w:themeColor="accent1"/>
              </w:rPr>
              <w:sym w:font="Wingdings 2" w:char="F050"/>
            </w:r>
          </w:p>
        </w:tc>
        <w:tc>
          <w:tcPr>
            <w:tcW w:w="288" w:type="dxa"/>
            <w:tcBorders>
              <w:left w:val="single" w:sz="4" w:space="0" w:color="009EBF" w:themeColor="accent1"/>
              <w:right w:val="single" w:sz="4" w:space="0" w:color="71BF49" w:themeColor="accent5"/>
            </w:tcBorders>
            <w:vAlign w:val="center"/>
          </w:tcPr>
          <w:p w14:paraId="6F63470B"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4EA96EE0" w14:textId="098A74B5"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729929C3" w14:textId="77777777" w:rsidTr="00591FAF">
        <w:trPr>
          <w:trHeight w:val="288"/>
          <w:jc w:val="center"/>
        </w:trPr>
        <w:tc>
          <w:tcPr>
            <w:tcW w:w="4752" w:type="dxa"/>
            <w:tcBorders>
              <w:right w:val="single" w:sz="4" w:space="0" w:color="FDB813" w:themeColor="accent2"/>
            </w:tcBorders>
            <w:vAlign w:val="center"/>
          </w:tcPr>
          <w:p w14:paraId="4AF7424E" w14:textId="0201F7BF" w:rsidR="00591FAF" w:rsidRDefault="00591FAF" w:rsidP="00591FAF">
            <w:proofErr w:type="gramStart"/>
            <w:r>
              <w:t>Collaborate</w:t>
            </w:r>
            <w:proofErr w:type="gramEnd"/>
            <w:r>
              <w:t xml:space="preserve"> with other organizations</w:t>
            </w:r>
          </w:p>
        </w:tc>
        <w:tc>
          <w:tcPr>
            <w:tcW w:w="1152" w:type="dxa"/>
            <w:tcBorders>
              <w:left w:val="single" w:sz="4" w:space="0" w:color="FDB813" w:themeColor="accent2"/>
              <w:right w:val="single" w:sz="4" w:space="0" w:color="FDB813" w:themeColor="accent2"/>
            </w:tcBorders>
            <w:vAlign w:val="center"/>
          </w:tcPr>
          <w:p w14:paraId="0AB79350"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3F9B29E5"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3EA31B1F" w14:textId="50BFBB19" w:rsidR="00591FAF" w:rsidRPr="00591FAF" w:rsidRDefault="00591FAF" w:rsidP="00591FAF">
            <w:pPr>
              <w:jc w:val="center"/>
              <w:rPr>
                <w:color w:val="009EBF" w:themeColor="accent1"/>
              </w:rPr>
            </w:pPr>
            <w:r w:rsidRPr="00591FAF">
              <w:rPr>
                <w:rFonts w:ascii="Wingdings 2" w:eastAsia="Wingdings 2" w:hAnsi="Wingdings 2" w:cs="Wingdings 2"/>
                <w:b/>
                <w:color w:val="009EBF" w:themeColor="accent1"/>
              </w:rPr>
              <w:sym w:font="Wingdings 2" w:char="F050"/>
            </w:r>
          </w:p>
        </w:tc>
        <w:tc>
          <w:tcPr>
            <w:tcW w:w="288" w:type="dxa"/>
            <w:tcBorders>
              <w:left w:val="single" w:sz="4" w:space="0" w:color="009EBF" w:themeColor="accent1"/>
              <w:right w:val="single" w:sz="4" w:space="0" w:color="71BF49" w:themeColor="accent5"/>
            </w:tcBorders>
            <w:vAlign w:val="center"/>
          </w:tcPr>
          <w:p w14:paraId="12544171"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455F42F9" w14:textId="1FABF68F"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0B35E540" w14:textId="77777777" w:rsidTr="00591FAF">
        <w:trPr>
          <w:trHeight w:val="288"/>
          <w:jc w:val="center"/>
        </w:trPr>
        <w:tc>
          <w:tcPr>
            <w:tcW w:w="4752" w:type="dxa"/>
            <w:tcBorders>
              <w:right w:val="single" w:sz="4" w:space="0" w:color="FDB813" w:themeColor="accent2"/>
            </w:tcBorders>
            <w:vAlign w:val="center"/>
          </w:tcPr>
          <w:p w14:paraId="78E41FD6" w14:textId="619CBECB" w:rsidR="00591FAF" w:rsidRDefault="00591FAF" w:rsidP="00591FAF">
            <w:r>
              <w:t>Conduct research</w:t>
            </w:r>
          </w:p>
        </w:tc>
        <w:tc>
          <w:tcPr>
            <w:tcW w:w="1152" w:type="dxa"/>
            <w:tcBorders>
              <w:left w:val="single" w:sz="4" w:space="0" w:color="FDB813" w:themeColor="accent2"/>
              <w:right w:val="single" w:sz="4" w:space="0" w:color="FDB813" w:themeColor="accent2"/>
            </w:tcBorders>
            <w:vAlign w:val="center"/>
          </w:tcPr>
          <w:p w14:paraId="62A65AA3"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22F00FD6"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6E9C3871" w14:textId="6679A01F" w:rsidR="00591FAF" w:rsidRPr="00591FAF" w:rsidRDefault="00591FAF" w:rsidP="00591FAF">
            <w:pPr>
              <w:jc w:val="center"/>
              <w:rPr>
                <w:color w:val="009EBF" w:themeColor="accent1"/>
              </w:rPr>
            </w:pPr>
            <w:r w:rsidRPr="00591FAF">
              <w:rPr>
                <w:rFonts w:ascii="Wingdings 2" w:eastAsia="Wingdings 2" w:hAnsi="Wingdings 2" w:cs="Wingdings 2"/>
                <w:b/>
                <w:color w:val="009EBF" w:themeColor="accent1"/>
              </w:rPr>
              <w:sym w:font="Wingdings 2" w:char="F050"/>
            </w:r>
          </w:p>
        </w:tc>
        <w:tc>
          <w:tcPr>
            <w:tcW w:w="288" w:type="dxa"/>
            <w:tcBorders>
              <w:left w:val="single" w:sz="4" w:space="0" w:color="009EBF" w:themeColor="accent1"/>
              <w:right w:val="single" w:sz="4" w:space="0" w:color="71BF49" w:themeColor="accent5"/>
            </w:tcBorders>
            <w:vAlign w:val="center"/>
          </w:tcPr>
          <w:p w14:paraId="7A2E2DA0"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58994697" w14:textId="231E8545"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2B17F6A2" w14:textId="77777777" w:rsidTr="00591FAF">
        <w:trPr>
          <w:trHeight w:val="288"/>
          <w:jc w:val="center"/>
        </w:trPr>
        <w:tc>
          <w:tcPr>
            <w:tcW w:w="4752" w:type="dxa"/>
            <w:tcBorders>
              <w:right w:val="single" w:sz="4" w:space="0" w:color="FDB813" w:themeColor="accent2"/>
            </w:tcBorders>
            <w:vAlign w:val="center"/>
          </w:tcPr>
          <w:p w14:paraId="3D987C8E" w14:textId="3B9FEF86" w:rsidR="00591FAF" w:rsidRDefault="00591FAF" w:rsidP="00591FAF">
            <w:r>
              <w:t>Meet with a minister(s) or senior official</w:t>
            </w:r>
          </w:p>
        </w:tc>
        <w:tc>
          <w:tcPr>
            <w:tcW w:w="1152" w:type="dxa"/>
            <w:tcBorders>
              <w:left w:val="single" w:sz="4" w:space="0" w:color="FDB813" w:themeColor="accent2"/>
              <w:right w:val="single" w:sz="4" w:space="0" w:color="FDB813" w:themeColor="accent2"/>
            </w:tcBorders>
            <w:vAlign w:val="center"/>
          </w:tcPr>
          <w:p w14:paraId="1DEF397E"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7D7D4B72"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4AC448DA" w14:textId="6300B0A2" w:rsidR="00591FAF" w:rsidRPr="00591FAF" w:rsidRDefault="00591FAF" w:rsidP="00591FAF">
            <w:pPr>
              <w:jc w:val="center"/>
              <w:rPr>
                <w:color w:val="009EBF" w:themeColor="accent1"/>
              </w:rPr>
            </w:pPr>
            <w:r w:rsidRPr="00591FAF">
              <w:rPr>
                <w:rFonts w:ascii="Wingdings 2" w:eastAsia="Wingdings 2" w:hAnsi="Wingdings 2" w:cs="Wingdings 2"/>
                <w:b/>
                <w:color w:val="009EBF" w:themeColor="accent1"/>
              </w:rPr>
              <w:sym w:font="Wingdings 2" w:char="F050"/>
            </w:r>
          </w:p>
        </w:tc>
        <w:tc>
          <w:tcPr>
            <w:tcW w:w="288" w:type="dxa"/>
            <w:tcBorders>
              <w:left w:val="single" w:sz="4" w:space="0" w:color="009EBF" w:themeColor="accent1"/>
              <w:right w:val="single" w:sz="4" w:space="0" w:color="71BF49" w:themeColor="accent5"/>
            </w:tcBorders>
            <w:vAlign w:val="center"/>
          </w:tcPr>
          <w:p w14:paraId="672BB786"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132C71D7" w14:textId="64EB802E"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1365BE3B" w14:textId="77777777" w:rsidTr="00591FAF">
        <w:trPr>
          <w:trHeight w:val="288"/>
          <w:jc w:val="center"/>
        </w:trPr>
        <w:tc>
          <w:tcPr>
            <w:tcW w:w="4752" w:type="dxa"/>
            <w:tcBorders>
              <w:right w:val="single" w:sz="4" w:space="0" w:color="FDB813" w:themeColor="accent2"/>
            </w:tcBorders>
            <w:vAlign w:val="center"/>
          </w:tcPr>
          <w:p w14:paraId="3ECC6685" w14:textId="5E83AD40" w:rsidR="00591FAF" w:rsidRDefault="00591FAF" w:rsidP="00591FAF">
            <w:r>
              <w:t>Strike an ad hoc working group</w:t>
            </w:r>
          </w:p>
        </w:tc>
        <w:tc>
          <w:tcPr>
            <w:tcW w:w="1152" w:type="dxa"/>
            <w:tcBorders>
              <w:left w:val="single" w:sz="4" w:space="0" w:color="FDB813" w:themeColor="accent2"/>
              <w:right w:val="single" w:sz="4" w:space="0" w:color="FDB813" w:themeColor="accent2"/>
            </w:tcBorders>
            <w:vAlign w:val="center"/>
          </w:tcPr>
          <w:p w14:paraId="4285CB97"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21E04071"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3314E7B3"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44097DCB"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3B2B9E54" w14:textId="39A155EE"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48380CBB" w14:textId="77777777" w:rsidTr="00591FAF">
        <w:trPr>
          <w:trHeight w:val="288"/>
          <w:jc w:val="center"/>
        </w:trPr>
        <w:tc>
          <w:tcPr>
            <w:tcW w:w="4752" w:type="dxa"/>
            <w:tcBorders>
              <w:right w:val="single" w:sz="4" w:space="0" w:color="FDB813" w:themeColor="accent2"/>
            </w:tcBorders>
            <w:vAlign w:val="center"/>
          </w:tcPr>
          <w:p w14:paraId="353956A2" w14:textId="4DF6BAF9" w:rsidR="00591FAF" w:rsidRDefault="00591FAF" w:rsidP="00591FAF">
            <w:proofErr w:type="gramStart"/>
            <w:r>
              <w:t>Meet</w:t>
            </w:r>
            <w:proofErr w:type="gramEnd"/>
            <w:r>
              <w:t xml:space="preserve"> with the Premier</w:t>
            </w:r>
          </w:p>
        </w:tc>
        <w:tc>
          <w:tcPr>
            <w:tcW w:w="1152" w:type="dxa"/>
            <w:tcBorders>
              <w:left w:val="single" w:sz="4" w:space="0" w:color="FDB813" w:themeColor="accent2"/>
              <w:right w:val="single" w:sz="4" w:space="0" w:color="FDB813" w:themeColor="accent2"/>
            </w:tcBorders>
            <w:vAlign w:val="center"/>
          </w:tcPr>
          <w:p w14:paraId="73BD50C0"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40CFD607"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0052A330"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7D4B1757"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44CB5992" w14:textId="7D6A508B"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64ECBDCB" w14:textId="77777777" w:rsidTr="00591FAF">
        <w:trPr>
          <w:trHeight w:val="288"/>
          <w:jc w:val="center"/>
        </w:trPr>
        <w:tc>
          <w:tcPr>
            <w:tcW w:w="4752" w:type="dxa"/>
            <w:tcBorders>
              <w:right w:val="single" w:sz="4" w:space="0" w:color="FDB813" w:themeColor="accent2"/>
            </w:tcBorders>
            <w:vAlign w:val="center"/>
          </w:tcPr>
          <w:p w14:paraId="3C5D8B2B" w14:textId="59D37744" w:rsidR="00591FAF" w:rsidRDefault="00591FAF" w:rsidP="00591FAF">
            <w:r>
              <w:t>Engage media</w:t>
            </w:r>
          </w:p>
        </w:tc>
        <w:tc>
          <w:tcPr>
            <w:tcW w:w="1152" w:type="dxa"/>
            <w:tcBorders>
              <w:left w:val="single" w:sz="4" w:space="0" w:color="FDB813" w:themeColor="accent2"/>
              <w:right w:val="single" w:sz="4" w:space="0" w:color="FDB813" w:themeColor="accent2"/>
            </w:tcBorders>
            <w:vAlign w:val="center"/>
          </w:tcPr>
          <w:p w14:paraId="6BB0C54A"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778D8B76"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0C2C1725"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1280A1DD"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6BCE5055" w14:textId="72A0D077"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3EA68D2D" w14:textId="77777777" w:rsidTr="00591FAF">
        <w:trPr>
          <w:trHeight w:val="288"/>
          <w:jc w:val="center"/>
        </w:trPr>
        <w:tc>
          <w:tcPr>
            <w:tcW w:w="4752" w:type="dxa"/>
            <w:tcBorders>
              <w:right w:val="single" w:sz="4" w:space="0" w:color="FDB813" w:themeColor="accent2"/>
            </w:tcBorders>
            <w:vAlign w:val="center"/>
          </w:tcPr>
          <w:p w14:paraId="4A09BF2C" w14:textId="71F2DDE2" w:rsidR="00591FAF" w:rsidRDefault="00591FAF" w:rsidP="00591FAF">
            <w:r>
              <w:t>Conduct a social media campaign</w:t>
            </w:r>
          </w:p>
        </w:tc>
        <w:tc>
          <w:tcPr>
            <w:tcW w:w="1152" w:type="dxa"/>
            <w:tcBorders>
              <w:left w:val="single" w:sz="4" w:space="0" w:color="FDB813" w:themeColor="accent2"/>
              <w:right w:val="single" w:sz="4" w:space="0" w:color="FDB813" w:themeColor="accent2"/>
            </w:tcBorders>
            <w:vAlign w:val="center"/>
          </w:tcPr>
          <w:p w14:paraId="72F7DC2A"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29C627A7"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31EBF6D4"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4468EF98"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08BC6620" w14:textId="1E6A5BB2"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7BB089D2" w14:textId="77777777" w:rsidTr="00591FAF">
        <w:trPr>
          <w:trHeight w:val="288"/>
          <w:jc w:val="center"/>
        </w:trPr>
        <w:tc>
          <w:tcPr>
            <w:tcW w:w="4752" w:type="dxa"/>
            <w:tcBorders>
              <w:right w:val="single" w:sz="4" w:space="0" w:color="FDB813" w:themeColor="accent2"/>
            </w:tcBorders>
            <w:vAlign w:val="center"/>
          </w:tcPr>
          <w:p w14:paraId="65375368" w14:textId="3E6FBE20" w:rsidR="00591FAF" w:rsidRDefault="00591FAF" w:rsidP="00591FAF">
            <w:r>
              <w:t>Support members to take specific actions</w:t>
            </w:r>
          </w:p>
        </w:tc>
        <w:tc>
          <w:tcPr>
            <w:tcW w:w="1152" w:type="dxa"/>
            <w:tcBorders>
              <w:left w:val="single" w:sz="4" w:space="0" w:color="FDB813" w:themeColor="accent2"/>
              <w:right w:val="single" w:sz="4" w:space="0" w:color="FDB813" w:themeColor="accent2"/>
            </w:tcBorders>
            <w:vAlign w:val="center"/>
          </w:tcPr>
          <w:p w14:paraId="1687A156"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6C4530F0" w14:textId="77777777" w:rsidR="00591FAF" w:rsidRDefault="00591FAF" w:rsidP="00591FAF">
            <w:pPr>
              <w:jc w:val="center"/>
            </w:pPr>
          </w:p>
        </w:tc>
        <w:tc>
          <w:tcPr>
            <w:tcW w:w="1152" w:type="dxa"/>
            <w:tcBorders>
              <w:left w:val="single" w:sz="4" w:space="0" w:color="009EBF" w:themeColor="accent1"/>
              <w:right w:val="single" w:sz="4" w:space="0" w:color="009EBF" w:themeColor="accent1"/>
            </w:tcBorders>
            <w:vAlign w:val="center"/>
          </w:tcPr>
          <w:p w14:paraId="35735914"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252D31B4" w14:textId="77777777" w:rsidR="00591FAF" w:rsidRDefault="00591FAF" w:rsidP="00591FAF">
            <w:pPr>
              <w:jc w:val="center"/>
            </w:pPr>
          </w:p>
        </w:tc>
        <w:tc>
          <w:tcPr>
            <w:tcW w:w="1152" w:type="dxa"/>
            <w:tcBorders>
              <w:left w:val="single" w:sz="4" w:space="0" w:color="71BF49" w:themeColor="accent5"/>
              <w:right w:val="single" w:sz="4" w:space="0" w:color="71BF49" w:themeColor="accent5"/>
            </w:tcBorders>
            <w:vAlign w:val="center"/>
          </w:tcPr>
          <w:p w14:paraId="51D88D46" w14:textId="714C75E1"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r w:rsidR="00591FAF" w14:paraId="1C13C7C9" w14:textId="77777777" w:rsidTr="00591FAF">
        <w:trPr>
          <w:trHeight w:val="288"/>
          <w:jc w:val="center"/>
        </w:trPr>
        <w:tc>
          <w:tcPr>
            <w:tcW w:w="4752" w:type="dxa"/>
            <w:tcBorders>
              <w:right w:val="single" w:sz="4" w:space="0" w:color="FDB813" w:themeColor="accent2"/>
            </w:tcBorders>
            <w:vAlign w:val="center"/>
          </w:tcPr>
          <w:p w14:paraId="742D36AD" w14:textId="5D6CC2EC" w:rsidR="00591FAF" w:rsidRDefault="00591FAF" w:rsidP="00591FAF">
            <w:r>
              <w:t>Other initiatives</w:t>
            </w:r>
          </w:p>
        </w:tc>
        <w:tc>
          <w:tcPr>
            <w:tcW w:w="1152" w:type="dxa"/>
            <w:tcBorders>
              <w:left w:val="single" w:sz="4" w:space="0" w:color="FDB813" w:themeColor="accent2"/>
              <w:bottom w:val="single" w:sz="4" w:space="0" w:color="FDB813" w:themeColor="accent2"/>
              <w:right w:val="single" w:sz="4" w:space="0" w:color="FDB813" w:themeColor="accent2"/>
            </w:tcBorders>
            <w:vAlign w:val="center"/>
          </w:tcPr>
          <w:p w14:paraId="05978536" w14:textId="77777777" w:rsidR="00591FAF" w:rsidRDefault="00591FAF" w:rsidP="00591FAF">
            <w:pPr>
              <w:jc w:val="center"/>
            </w:pPr>
          </w:p>
        </w:tc>
        <w:tc>
          <w:tcPr>
            <w:tcW w:w="288" w:type="dxa"/>
            <w:tcBorders>
              <w:left w:val="single" w:sz="4" w:space="0" w:color="FDB813" w:themeColor="accent2"/>
              <w:right w:val="single" w:sz="4" w:space="0" w:color="009EBF" w:themeColor="accent1"/>
            </w:tcBorders>
            <w:vAlign w:val="center"/>
          </w:tcPr>
          <w:p w14:paraId="20DE0D8F" w14:textId="77777777" w:rsidR="00591FAF" w:rsidRDefault="00591FAF" w:rsidP="00591FAF">
            <w:pPr>
              <w:jc w:val="center"/>
            </w:pPr>
          </w:p>
        </w:tc>
        <w:tc>
          <w:tcPr>
            <w:tcW w:w="1152" w:type="dxa"/>
            <w:tcBorders>
              <w:left w:val="single" w:sz="4" w:space="0" w:color="009EBF" w:themeColor="accent1"/>
              <w:bottom w:val="single" w:sz="4" w:space="0" w:color="009EBF" w:themeColor="accent1"/>
              <w:right w:val="single" w:sz="4" w:space="0" w:color="009EBF" w:themeColor="accent1"/>
            </w:tcBorders>
            <w:vAlign w:val="center"/>
          </w:tcPr>
          <w:p w14:paraId="01BAEF7C" w14:textId="77777777" w:rsidR="00591FAF" w:rsidRDefault="00591FAF" w:rsidP="00591FAF">
            <w:pPr>
              <w:jc w:val="center"/>
            </w:pPr>
          </w:p>
        </w:tc>
        <w:tc>
          <w:tcPr>
            <w:tcW w:w="288" w:type="dxa"/>
            <w:tcBorders>
              <w:left w:val="single" w:sz="4" w:space="0" w:color="009EBF" w:themeColor="accent1"/>
              <w:right w:val="single" w:sz="4" w:space="0" w:color="71BF49" w:themeColor="accent5"/>
            </w:tcBorders>
            <w:vAlign w:val="center"/>
          </w:tcPr>
          <w:p w14:paraId="7B8214ED" w14:textId="77777777" w:rsidR="00591FAF" w:rsidRDefault="00591FAF" w:rsidP="00591FAF">
            <w:pPr>
              <w:jc w:val="center"/>
            </w:pPr>
          </w:p>
        </w:tc>
        <w:tc>
          <w:tcPr>
            <w:tcW w:w="1152" w:type="dxa"/>
            <w:tcBorders>
              <w:left w:val="single" w:sz="4" w:space="0" w:color="71BF49" w:themeColor="accent5"/>
              <w:bottom w:val="single" w:sz="4" w:space="0" w:color="71BF49" w:themeColor="accent5"/>
              <w:right w:val="single" w:sz="4" w:space="0" w:color="71BF49" w:themeColor="accent5"/>
            </w:tcBorders>
            <w:vAlign w:val="center"/>
          </w:tcPr>
          <w:p w14:paraId="4869C0BC" w14:textId="1D533E1D" w:rsidR="00591FAF" w:rsidRPr="00591FAF" w:rsidRDefault="00591FAF" w:rsidP="00591FAF">
            <w:pPr>
              <w:jc w:val="center"/>
              <w:rPr>
                <w:color w:val="71BF49" w:themeColor="accent5"/>
              </w:rPr>
            </w:pPr>
            <w:r w:rsidRPr="00591FAF">
              <w:rPr>
                <w:rFonts w:ascii="Wingdings 2" w:eastAsia="Wingdings 2" w:hAnsi="Wingdings 2" w:cs="Wingdings 2"/>
                <w:b/>
                <w:color w:val="71BF49" w:themeColor="accent5"/>
              </w:rPr>
              <w:sym w:font="Wingdings 2" w:char="F050"/>
            </w:r>
          </w:p>
        </w:tc>
      </w:tr>
    </w:tbl>
    <w:p w14:paraId="6D59A6B5" w14:textId="77777777" w:rsidR="00AE604E" w:rsidRDefault="00AE604E" w:rsidP="00AE604E">
      <w:pPr>
        <w:ind w:firstLine="720"/>
        <w:rPr>
          <w:sz w:val="8"/>
          <w:szCs w:val="8"/>
        </w:rPr>
      </w:pPr>
      <w:r>
        <w:rPr>
          <w:sz w:val="8"/>
          <w:szCs w:val="8"/>
        </w:rPr>
        <w:t xml:space="preserve">             </w:t>
      </w:r>
    </w:p>
    <w:p w14:paraId="059D71E6" w14:textId="0DF04110" w:rsidR="00166F0A" w:rsidRPr="00591FAF" w:rsidRDefault="00AE604E" w:rsidP="00AE604E">
      <w:pPr>
        <w:ind w:firstLine="720"/>
        <w:rPr>
          <w:sz w:val="16"/>
          <w:szCs w:val="16"/>
        </w:rPr>
      </w:pPr>
      <w:r>
        <w:rPr>
          <w:sz w:val="16"/>
          <w:szCs w:val="16"/>
        </w:rPr>
        <w:t xml:space="preserve">         </w:t>
      </w:r>
      <w:r w:rsidR="00591FAF" w:rsidRPr="00591FAF">
        <w:rPr>
          <w:sz w:val="16"/>
          <w:szCs w:val="16"/>
        </w:rPr>
        <w:t>*may involve a combination of the listed actions</w:t>
      </w:r>
    </w:p>
    <w:p w14:paraId="6F1082EA" w14:textId="77777777" w:rsidR="00166F0A" w:rsidRDefault="00166F0A" w:rsidP="00F25C6D"/>
    <w:p w14:paraId="7CE41018" w14:textId="66E3A6CB" w:rsidR="00A65CDD" w:rsidRDefault="00A65CDD" w:rsidP="00A65CDD">
      <w:pPr>
        <w:pStyle w:val="Heading2"/>
      </w:pPr>
      <w:bookmarkStart w:id="12" w:name="_Toc208488775"/>
      <w:r>
        <w:t>Status of previous resolutions</w:t>
      </w:r>
      <w:bookmarkEnd w:id="9"/>
      <w:bookmarkEnd w:id="10"/>
      <w:bookmarkEnd w:id="12"/>
    </w:p>
    <w:p w14:paraId="544A56B6" w14:textId="77777777" w:rsidR="00A65CDD" w:rsidRPr="00640D92" w:rsidRDefault="00A65CDD" w:rsidP="00A65CDD">
      <w:pPr>
        <w:rPr>
          <w:sz w:val="16"/>
          <w:szCs w:val="16"/>
        </w:rPr>
      </w:pPr>
    </w:p>
    <w:p w14:paraId="23B309C1" w14:textId="77777777" w:rsidR="00801877" w:rsidRDefault="00F318B7" w:rsidP="00801877">
      <w:r>
        <w:t xml:space="preserve">Since 2009, ABmunis has posted all member resolutions </w:t>
      </w:r>
      <w:r w:rsidR="00A65CDD">
        <w:t xml:space="preserve">in </w:t>
      </w:r>
      <w:r>
        <w:t xml:space="preserve">our online </w:t>
      </w:r>
      <w:hyperlink r:id="rId37" w:history="1">
        <w:r w:rsidR="00A65CDD">
          <w:rPr>
            <w:rStyle w:val="Hyperlink"/>
          </w:rPr>
          <w:t>Resolutions Library</w:t>
        </w:r>
      </w:hyperlink>
      <w:r w:rsidR="00801877">
        <w:t xml:space="preserve">, which shows: </w:t>
      </w:r>
    </w:p>
    <w:p w14:paraId="2AF4A6BE" w14:textId="217BC14A" w:rsidR="00A65CDD" w:rsidRDefault="00A65CDD" w:rsidP="00801877">
      <w:pPr>
        <w:pStyle w:val="ListParagraph"/>
        <w:numPr>
          <w:ilvl w:val="0"/>
          <w:numId w:val="38"/>
        </w:numPr>
      </w:pPr>
      <w:r>
        <w:t xml:space="preserve">the resolution, </w:t>
      </w:r>
    </w:p>
    <w:p w14:paraId="06AD86F1" w14:textId="77777777" w:rsidR="00A65CDD" w:rsidRDefault="00A65CDD" w:rsidP="00A65CDD">
      <w:pPr>
        <w:pStyle w:val="ListParagraph"/>
        <w:numPr>
          <w:ilvl w:val="0"/>
          <w:numId w:val="24"/>
        </w:numPr>
        <w:contextualSpacing w:val="0"/>
      </w:pPr>
      <w:r>
        <w:t>the response and any actions by the government,</w:t>
      </w:r>
    </w:p>
    <w:p w14:paraId="4A1E7CB4" w14:textId="77777777" w:rsidR="00A65CDD" w:rsidRDefault="00A65CDD" w:rsidP="00A65CDD">
      <w:pPr>
        <w:pStyle w:val="ListParagraph"/>
        <w:numPr>
          <w:ilvl w:val="0"/>
          <w:numId w:val="24"/>
        </w:numPr>
        <w:contextualSpacing w:val="0"/>
      </w:pPr>
      <w:r>
        <w:t xml:space="preserve">ABmunis’ rating on whether the intent of the resolution has </w:t>
      </w:r>
      <w:proofErr w:type="gramStart"/>
      <w:r>
        <w:t>been met</w:t>
      </w:r>
      <w:proofErr w:type="gramEnd"/>
      <w:r>
        <w:t>,</w:t>
      </w:r>
    </w:p>
    <w:p w14:paraId="0EA2E53A" w14:textId="77777777" w:rsidR="00A65CDD" w:rsidRDefault="00A65CDD" w:rsidP="00A65CDD">
      <w:pPr>
        <w:pStyle w:val="ListParagraph"/>
        <w:numPr>
          <w:ilvl w:val="0"/>
          <w:numId w:val="24"/>
        </w:numPr>
        <w:contextualSpacing w:val="0"/>
      </w:pPr>
      <w:r>
        <w:t>ABmunis’ rating on the priority of the issue, and</w:t>
      </w:r>
    </w:p>
    <w:p w14:paraId="1A40A1C3" w14:textId="77777777" w:rsidR="00A65CDD" w:rsidRDefault="00A65CDD" w:rsidP="00A65CDD">
      <w:pPr>
        <w:pStyle w:val="ListParagraph"/>
        <w:numPr>
          <w:ilvl w:val="0"/>
          <w:numId w:val="24"/>
        </w:numPr>
        <w:contextualSpacing w:val="0"/>
      </w:pPr>
      <w:r>
        <w:t xml:space="preserve">ABmunis’ actions to advocate for the issue. </w:t>
      </w:r>
    </w:p>
    <w:p w14:paraId="3C8A7874" w14:textId="77777777" w:rsidR="00A65CDD" w:rsidRDefault="00A65CDD" w:rsidP="00A65CDD"/>
    <w:p w14:paraId="273BBFFA" w14:textId="3B043A87" w:rsidR="00A65CDD" w:rsidRDefault="00A65CDD" w:rsidP="00A65CDD">
      <w:r>
        <w:t xml:space="preserve">The status of resolutions can also be viewed through ABmunis’ annual </w:t>
      </w:r>
      <w:hyperlink r:id="rId38" w:history="1">
        <w:r w:rsidRPr="0004314B">
          <w:rPr>
            <w:rStyle w:val="Hyperlink"/>
          </w:rPr>
          <w:t>resolution report cards</w:t>
        </w:r>
      </w:hyperlink>
      <w:r>
        <w:t xml:space="preserve">. </w:t>
      </w:r>
    </w:p>
    <w:p w14:paraId="39C34E49" w14:textId="77777777" w:rsidR="00AE604E" w:rsidRDefault="00AE604E" w:rsidP="00A65CDD"/>
    <w:p w14:paraId="23B13C2F" w14:textId="454374DB" w:rsidR="00AE604E" w:rsidRDefault="00AE604E" w:rsidP="00AE604E">
      <w:pPr>
        <w:pStyle w:val="Heading2"/>
      </w:pPr>
      <w:bookmarkStart w:id="13" w:name="_Toc208488776"/>
      <w:r>
        <w:t xml:space="preserve">Tips from </w:t>
      </w:r>
      <w:r w:rsidR="0075741B">
        <w:t>p</w:t>
      </w:r>
      <w:r>
        <w:t xml:space="preserve">ast </w:t>
      </w:r>
      <w:r w:rsidR="0075741B">
        <w:t>c</w:t>
      </w:r>
      <w:r>
        <w:t>ouncils</w:t>
      </w:r>
      <w:bookmarkEnd w:id="13"/>
    </w:p>
    <w:p w14:paraId="46A3D05D" w14:textId="77777777" w:rsidR="00F318B7" w:rsidRPr="00640D92" w:rsidRDefault="00F318B7" w:rsidP="00F318B7">
      <w:pPr>
        <w:pStyle w:val="ListParagraph"/>
        <w:rPr>
          <w:sz w:val="16"/>
          <w:szCs w:val="16"/>
        </w:rPr>
      </w:pPr>
    </w:p>
    <w:p w14:paraId="3719826C" w14:textId="450B6EDE" w:rsidR="00630AE0" w:rsidRDefault="00630AE0" w:rsidP="00640D92">
      <w:pPr>
        <w:pStyle w:val="ListParagraph"/>
        <w:numPr>
          <w:ilvl w:val="0"/>
          <w:numId w:val="26"/>
        </w:numPr>
        <w:ind w:left="360"/>
      </w:pPr>
      <w:r>
        <w:t>When voting</w:t>
      </w:r>
      <w:r w:rsidR="002A3397">
        <w:t xml:space="preserve"> on a resolution</w:t>
      </w:r>
      <w:r>
        <w:t>, consider the following questions:</w:t>
      </w:r>
    </w:p>
    <w:p w14:paraId="68AD48C4" w14:textId="67C03CBD" w:rsidR="00630AE0" w:rsidRDefault="00630AE0" w:rsidP="00640D92">
      <w:pPr>
        <w:pStyle w:val="ListParagraph"/>
        <w:numPr>
          <w:ilvl w:val="1"/>
          <w:numId w:val="26"/>
        </w:numPr>
        <w:ind w:left="1152"/>
      </w:pPr>
      <w:r>
        <w:t xml:space="preserve">Is this issue important enough that ABmunis should invest </w:t>
      </w:r>
      <w:r w:rsidR="001F0785">
        <w:t xml:space="preserve">its </w:t>
      </w:r>
      <w:r>
        <w:t xml:space="preserve">time and resources </w:t>
      </w:r>
      <w:r w:rsidR="001F0785">
        <w:t>on the issue</w:t>
      </w:r>
      <w:r>
        <w:t>?</w:t>
      </w:r>
    </w:p>
    <w:p w14:paraId="098A689A" w14:textId="1ECE7E41" w:rsidR="00630AE0" w:rsidRDefault="00630AE0" w:rsidP="00640D92">
      <w:pPr>
        <w:pStyle w:val="ListParagraph"/>
        <w:numPr>
          <w:ilvl w:val="1"/>
          <w:numId w:val="26"/>
        </w:numPr>
        <w:ind w:left="1152"/>
      </w:pPr>
      <w:r>
        <w:t xml:space="preserve">Is ABmunis the best organization to add value to this issue? </w:t>
      </w:r>
    </w:p>
    <w:p w14:paraId="1777AD7C" w14:textId="7173CDBD" w:rsidR="00630AE0" w:rsidRDefault="00630AE0" w:rsidP="00640D92">
      <w:pPr>
        <w:pStyle w:val="ListParagraph"/>
        <w:numPr>
          <w:ilvl w:val="1"/>
          <w:numId w:val="26"/>
        </w:numPr>
        <w:ind w:left="1152"/>
      </w:pPr>
      <w:r>
        <w:t xml:space="preserve">If the issue </w:t>
      </w:r>
      <w:proofErr w:type="gramStart"/>
      <w:r>
        <w:t>doesn’t</w:t>
      </w:r>
      <w:proofErr w:type="gramEnd"/>
      <w:r>
        <w:t xml:space="preserve"> apply to </w:t>
      </w:r>
      <w:r w:rsidR="001F0785">
        <w:t>my</w:t>
      </w:r>
      <w:r>
        <w:t xml:space="preserve"> community, </w:t>
      </w:r>
      <w:r w:rsidR="001F0785">
        <w:t xml:space="preserve">can I still support it because </w:t>
      </w:r>
      <w:r w:rsidR="000D25DB">
        <w:t>municipalities in Alberta</w:t>
      </w:r>
      <w:r>
        <w:t xml:space="preserve"> </w:t>
      </w:r>
      <w:r w:rsidR="001F0785">
        <w:t xml:space="preserve">will </w:t>
      </w:r>
      <w:proofErr w:type="gramStart"/>
      <w:r w:rsidR="001F0785">
        <w:t>generally benefit</w:t>
      </w:r>
      <w:proofErr w:type="gramEnd"/>
      <w:r w:rsidR="001F0785">
        <w:t xml:space="preserve"> if </w:t>
      </w:r>
      <w:r>
        <w:t xml:space="preserve">ABmunis is successful in </w:t>
      </w:r>
      <w:r w:rsidR="001F0785">
        <w:t>its advocacy?</w:t>
      </w:r>
    </w:p>
    <w:p w14:paraId="41CF474E" w14:textId="20EBF1FC" w:rsidR="00640D92" w:rsidRDefault="00640D92" w:rsidP="00640D92">
      <w:pPr>
        <w:pStyle w:val="ListParagraph"/>
        <w:numPr>
          <w:ilvl w:val="1"/>
          <w:numId w:val="26"/>
        </w:numPr>
        <w:ind w:left="1152"/>
      </w:pPr>
      <w:r>
        <w:t>Would advocacy on this issue have unintended consequences for municipalities?</w:t>
      </w:r>
    </w:p>
    <w:p w14:paraId="48D425DC" w14:textId="74443AAF" w:rsidR="00AE604E" w:rsidRDefault="00AE604E" w:rsidP="00640D92">
      <w:pPr>
        <w:pStyle w:val="ListParagraph"/>
        <w:numPr>
          <w:ilvl w:val="0"/>
          <w:numId w:val="26"/>
        </w:numPr>
        <w:ind w:left="360"/>
      </w:pPr>
      <w:r>
        <w:t xml:space="preserve">Sit with other members of your council during the Resolutions Session so you can </w:t>
      </w:r>
      <w:r w:rsidR="00BE405F">
        <w:t xml:space="preserve">discuss </w:t>
      </w:r>
      <w:proofErr w:type="gramStart"/>
      <w:r w:rsidR="00BE405F">
        <w:t>new information</w:t>
      </w:r>
      <w:proofErr w:type="gramEnd"/>
      <w:r w:rsidR="00BE405F">
        <w:t xml:space="preserve"> </w:t>
      </w:r>
      <w:r w:rsidR="00801877">
        <w:t>that may arise during</w:t>
      </w:r>
      <w:r w:rsidR="00BE405F">
        <w:t xml:space="preserve"> the debate process</w:t>
      </w:r>
      <w:r w:rsidR="008E2784">
        <w:t xml:space="preserve">. </w:t>
      </w:r>
    </w:p>
    <w:p w14:paraId="4937046E" w14:textId="6D40F6CA" w:rsidR="00AE604E" w:rsidRDefault="00AE604E" w:rsidP="00640D92">
      <w:pPr>
        <w:pStyle w:val="ListParagraph"/>
        <w:numPr>
          <w:ilvl w:val="0"/>
          <w:numId w:val="26"/>
        </w:numPr>
        <w:ind w:left="360"/>
      </w:pPr>
      <w:r>
        <w:t>If you plan to speak to a resolution</w:t>
      </w:r>
      <w:r w:rsidR="00801877">
        <w:t xml:space="preserve">, take time to practice </w:t>
      </w:r>
      <w:r w:rsidR="008E2784">
        <w:t xml:space="preserve">your remarks to be under 90 seconds so your microphone </w:t>
      </w:r>
      <w:proofErr w:type="gramStart"/>
      <w:r w:rsidR="008E2784">
        <w:t>isn’t</w:t>
      </w:r>
      <w:proofErr w:type="gramEnd"/>
      <w:r w:rsidR="008E2784">
        <w:t xml:space="preserve"> cut off during your address. </w:t>
      </w:r>
      <w:r w:rsidR="003B3973">
        <w:t>The timer starts as soon as you step to the microphone.</w:t>
      </w:r>
    </w:p>
    <w:p w14:paraId="6CC92F7A" w14:textId="00EB989F" w:rsidR="008E2784" w:rsidRDefault="008E2784" w:rsidP="00640D92">
      <w:pPr>
        <w:pStyle w:val="ListParagraph"/>
        <w:numPr>
          <w:ilvl w:val="0"/>
          <w:numId w:val="26"/>
        </w:numPr>
        <w:ind w:left="360"/>
      </w:pPr>
      <w:proofErr w:type="gramStart"/>
      <w:r>
        <w:t>Each resolution has been brought forward by a council of your peers</w:t>
      </w:r>
      <w:proofErr w:type="gramEnd"/>
      <w:r>
        <w:t xml:space="preserve">. If you </w:t>
      </w:r>
      <w:proofErr w:type="gramStart"/>
      <w:r>
        <w:t>don’t</w:t>
      </w:r>
      <w:proofErr w:type="gramEnd"/>
      <w:r>
        <w:t xml:space="preserve"> agree with the resolution, keep an open mind to why they brought it forward and focus your energy </w:t>
      </w:r>
      <w:r w:rsidR="001F0785">
        <w:t xml:space="preserve">on </w:t>
      </w:r>
      <w:r>
        <w:t xml:space="preserve">questioning the policy, </w:t>
      </w:r>
      <w:r w:rsidR="008A4909">
        <w:t xml:space="preserve">without criticizing </w:t>
      </w:r>
      <w:r>
        <w:t>the council bringing it forward</w:t>
      </w:r>
      <w:r w:rsidR="00F318B7">
        <w:t>,</w:t>
      </w:r>
      <w:r>
        <w:t xml:space="preserve"> or the people it impacts.</w:t>
      </w:r>
    </w:p>
    <w:p w14:paraId="4867342C" w14:textId="77777777" w:rsidR="00AE604E" w:rsidRPr="00820265" w:rsidRDefault="00AE604E" w:rsidP="00A65CDD"/>
    <w:p w14:paraId="281E89CB" w14:textId="48C9EA53" w:rsidR="001546C3" w:rsidRDefault="001546C3" w:rsidP="008C17EB">
      <w:r>
        <w:br w:type="page"/>
      </w:r>
    </w:p>
    <w:tbl>
      <w:tblPr>
        <w:tblW w:w="10773" w:type="dxa"/>
        <w:shd w:val="clear" w:color="auto" w:fill="FDB813" w:themeFill="accent2"/>
        <w:tblLayout w:type="fixed"/>
        <w:tblLook w:val="0600" w:firstRow="0" w:lastRow="0" w:firstColumn="0" w:lastColumn="0" w:noHBand="1" w:noVBand="1"/>
      </w:tblPr>
      <w:tblGrid>
        <w:gridCol w:w="10773"/>
      </w:tblGrid>
      <w:tr w:rsidR="000D1273" w:rsidRPr="003A798E" w14:paraId="6C4C5EBF" w14:textId="77777777" w:rsidTr="000D1273">
        <w:trPr>
          <w:trHeight w:val="6270"/>
        </w:trPr>
        <w:tc>
          <w:tcPr>
            <w:tcW w:w="10773" w:type="dxa"/>
            <w:vAlign w:val="bottom"/>
          </w:tcPr>
          <w:p w14:paraId="4D878B29" w14:textId="5830D5DC" w:rsidR="000D1273" w:rsidRPr="003260D7" w:rsidRDefault="00A65CDD" w:rsidP="003260D7">
            <w:pPr>
              <w:pStyle w:val="Sectionbreak-teal"/>
            </w:pPr>
            <w:r>
              <w:lastRenderedPageBreak/>
              <w:t>2025 Resolutions</w:t>
            </w:r>
            <w:r w:rsidR="00012B73" w:rsidRPr="003260D7">
              <w:t xml:space="preserve"> </w:t>
            </w:r>
          </w:p>
        </w:tc>
      </w:tr>
      <w:tr w:rsidR="00EB2D61" w:rsidRPr="003A798E" w14:paraId="1646C154" w14:textId="77777777" w:rsidTr="005906C3">
        <w:trPr>
          <w:trHeight w:val="6156"/>
        </w:trPr>
        <w:tc>
          <w:tcPr>
            <w:tcW w:w="10773" w:type="dxa"/>
            <w:shd w:val="clear" w:color="auto" w:fill="009EBF" w:themeFill="accent1"/>
          </w:tcPr>
          <w:p w14:paraId="70C284BF" w14:textId="77777777" w:rsidR="00A65CDD" w:rsidRDefault="00A65CDD" w:rsidP="003260D7">
            <w:pPr>
              <w:pStyle w:val="Sectionbreak-white"/>
              <w:rPr>
                <w:b w:val="0"/>
                <w:bCs/>
                <w:caps w:val="0"/>
              </w:rPr>
            </w:pPr>
          </w:p>
          <w:p w14:paraId="0BAC94EB" w14:textId="22196BAC" w:rsidR="00EB2D61" w:rsidRPr="008E2784" w:rsidRDefault="00A65CDD" w:rsidP="008E2784">
            <w:pPr>
              <w:pStyle w:val="Heading1"/>
              <w:jc w:val="center"/>
              <w:rPr>
                <w:b w:val="0"/>
                <w:bCs/>
              </w:rPr>
            </w:pPr>
            <w:bookmarkStart w:id="14" w:name="_Toc208488777"/>
            <w:r w:rsidRPr="008E2784">
              <w:rPr>
                <w:rFonts w:ascii="Franklin Gothic Heavy" w:hAnsi="Franklin Gothic Heavy"/>
                <w:b w:val="0"/>
                <w:bCs/>
                <w:color w:val="FFFFFF" w:themeColor="background1"/>
                <w:sz w:val="84"/>
                <w:szCs w:val="84"/>
              </w:rPr>
              <w:t>Category B:</w:t>
            </w:r>
            <w:r w:rsidR="008E2784" w:rsidRPr="008E2784">
              <w:rPr>
                <w:rFonts w:ascii="Franklin Gothic Heavy" w:hAnsi="Franklin Gothic Heavy"/>
                <w:b w:val="0"/>
                <w:bCs/>
                <w:color w:val="FFFFFF" w:themeColor="background1"/>
                <w:sz w:val="84"/>
                <w:szCs w:val="84"/>
              </w:rPr>
              <w:t xml:space="preserve"> </w:t>
            </w:r>
            <w:r w:rsidRPr="008E2784">
              <w:rPr>
                <w:rFonts w:ascii="Franklin Gothic Heavy" w:hAnsi="Franklin Gothic Heavy"/>
                <w:b w:val="0"/>
                <w:bCs/>
                <w:color w:val="FFFFFF" w:themeColor="background1"/>
                <w:sz w:val="84"/>
                <w:szCs w:val="84"/>
              </w:rPr>
              <w:t>Issues related to ABmunis’ Strategic Initiatives</w:t>
            </w:r>
            <w:bookmarkEnd w:id="14"/>
          </w:p>
        </w:tc>
      </w:tr>
    </w:tbl>
    <w:p w14:paraId="1B8A6059" w14:textId="3BFF8989" w:rsidR="006B0338" w:rsidRDefault="006B0338"/>
    <w:p w14:paraId="1C540534" w14:textId="003F9A54" w:rsidR="00113F0D" w:rsidRDefault="00113F0D">
      <w:r>
        <w:br w:type="page"/>
      </w:r>
    </w:p>
    <w:p w14:paraId="1294E9B2" w14:textId="48C52C42" w:rsidR="003325CF" w:rsidRPr="00BE405F" w:rsidRDefault="003325CF" w:rsidP="00BE405F">
      <w:pPr>
        <w:pStyle w:val="Heading2"/>
        <w:rPr>
          <w:rFonts w:asciiTheme="majorHAnsi" w:eastAsiaTheme="minorHAnsi" w:hAnsiTheme="majorHAnsi"/>
          <w:b/>
          <w:bCs/>
          <w:i w:val="0"/>
          <w:iCs/>
          <w:color w:val="414142"/>
          <w:sz w:val="26"/>
        </w:rPr>
      </w:pPr>
      <w:bookmarkStart w:id="15" w:name="_Toc208488778"/>
      <w:r w:rsidRPr="00BE405F">
        <w:rPr>
          <w:rFonts w:asciiTheme="majorHAnsi" w:eastAsiaTheme="minorHAnsi" w:hAnsiTheme="majorHAnsi"/>
          <w:b/>
          <w:bCs/>
          <w:i w:val="0"/>
          <w:iCs/>
          <w:color w:val="414142"/>
          <w:sz w:val="26"/>
        </w:rPr>
        <w:lastRenderedPageBreak/>
        <w:t>B1: Removal of the Provincial Property Tax from the Municipal Tax Bill</w:t>
      </w:r>
      <w:bookmarkEnd w:id="15"/>
    </w:p>
    <w:p w14:paraId="75D61B8B" w14:textId="77777777" w:rsidR="003325CF" w:rsidRPr="00DA7E28" w:rsidRDefault="003325CF" w:rsidP="003325CF">
      <w:pPr>
        <w:rPr>
          <w:rFonts w:eastAsia="Myriad Pro" w:cs="Myriad Pro"/>
          <w:b/>
          <w:bCs/>
          <w:color w:val="414142"/>
        </w:rPr>
      </w:pPr>
    </w:p>
    <w:p w14:paraId="31EB9816"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 xml:space="preserve">Town of Rocky Mountain House </w:t>
      </w:r>
    </w:p>
    <w:p w14:paraId="36364FBF"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Mayerthorpe</w:t>
      </w:r>
    </w:p>
    <w:p w14:paraId="5C9E1E5D" w14:textId="77777777" w:rsidR="003325CF" w:rsidRPr="00D60F07" w:rsidRDefault="00A8088D" w:rsidP="003325CF">
      <w:pPr>
        <w:adjustRightInd w:val="0"/>
        <w:rPr>
          <w:rFonts w:eastAsia="Myriad Pro" w:cs="Myriad Pro"/>
          <w:b/>
          <w:bCs/>
        </w:rPr>
      </w:pPr>
      <w:r>
        <w:rPr>
          <w:rFonts w:eastAsia="Myriad Pro" w:cs="Myriad Pro"/>
          <w:b/>
          <w:bCs/>
        </w:rPr>
        <w:pict w14:anchorId="02585A82">
          <v:rect id="_x0000_i1025" style="width:468pt;height:1pt" o:hralign="center" o:hrstd="t" o:hrnoshade="t" o:hr="t" fillcolor="#404040 [2429]" stroked="f"/>
        </w:pict>
      </w:r>
    </w:p>
    <w:p w14:paraId="38FFB6AB" w14:textId="77777777" w:rsidR="003325CF" w:rsidRPr="004F5583" w:rsidRDefault="003325CF" w:rsidP="003325CF">
      <w:pPr>
        <w:adjustRightInd w:val="0"/>
        <w:rPr>
          <w:rFonts w:eastAsia="Myriad Pro" w:cs="Myriad Pro"/>
          <w:b/>
          <w:bCs/>
        </w:rPr>
      </w:pPr>
    </w:p>
    <w:p w14:paraId="450F92A4" w14:textId="77777777" w:rsidR="003325CF" w:rsidRPr="004F5583" w:rsidRDefault="003325CF" w:rsidP="003325CF">
      <w:pPr>
        <w:adjustRightInd w:val="0"/>
        <w:rPr>
          <w:rFonts w:eastAsia="Myriad Pro" w:cs="Myriad Pro"/>
        </w:rPr>
      </w:pPr>
      <w:r w:rsidRPr="004F5583">
        <w:rPr>
          <w:rFonts w:eastAsia="Myriad Pro" w:cs="Myriad Pro"/>
          <w:b/>
          <w:bCs/>
        </w:rPr>
        <w:t>WHEREAS</w:t>
      </w:r>
      <w:r w:rsidRPr="004F5583">
        <w:rPr>
          <w:rFonts w:eastAsia="Myriad Pro" w:cs="Myriad Pro"/>
          <w:b/>
          <w:bCs/>
          <w:i/>
          <w:iCs/>
        </w:rPr>
        <w:t xml:space="preserve"> </w:t>
      </w:r>
      <w:r w:rsidRPr="004F5583">
        <w:rPr>
          <w:rFonts w:eastAsia="Myriad Pro" w:cs="Myriad Pro"/>
        </w:rPr>
        <w:t xml:space="preserve">the </w:t>
      </w:r>
      <w:r w:rsidRPr="004F5583">
        <w:rPr>
          <w:rFonts w:eastAsia="Myriad Pro" w:cs="Myriad Pro"/>
          <w:i/>
          <w:iCs/>
        </w:rPr>
        <w:t>Municipal Government Act</w:t>
      </w:r>
      <w:r w:rsidRPr="004F5583">
        <w:rPr>
          <w:rFonts w:eastAsia="Myriad Pro" w:cs="Myriad Pro"/>
        </w:rPr>
        <w:t xml:space="preserve"> and the </w:t>
      </w:r>
      <w:r w:rsidRPr="004F5583">
        <w:rPr>
          <w:rFonts w:eastAsia="Myriad Pro" w:cs="Myriad Pro"/>
          <w:i/>
          <w:iCs/>
        </w:rPr>
        <w:t>Education Act</w:t>
      </w:r>
      <w:r w:rsidRPr="004F5583">
        <w:rPr>
          <w:rFonts w:eastAsia="Myriad Pro" w:cs="Myriad Pro"/>
        </w:rPr>
        <w:t xml:space="preserve"> mandate municipalities to collect education property taxes on behalf of the </w:t>
      </w:r>
      <w:r>
        <w:rPr>
          <w:rFonts w:eastAsia="Myriad Pro" w:cs="Myriad Pro"/>
        </w:rPr>
        <w:t xml:space="preserve">Government </w:t>
      </w:r>
      <w:r w:rsidRPr="004F5583">
        <w:rPr>
          <w:rFonts w:eastAsia="Myriad Pro" w:cs="Myriad Pro"/>
        </w:rPr>
        <w:t>of Alberta;</w:t>
      </w:r>
    </w:p>
    <w:p w14:paraId="0179733A" w14:textId="77777777" w:rsidR="003325CF" w:rsidRPr="004F5583" w:rsidRDefault="003325CF" w:rsidP="003325CF">
      <w:pPr>
        <w:adjustRightInd w:val="0"/>
        <w:rPr>
          <w:rFonts w:eastAsia="Myriad Pro" w:cs="Myriad Pro"/>
        </w:rPr>
      </w:pPr>
    </w:p>
    <w:p w14:paraId="2B461CC9" w14:textId="77777777" w:rsidR="003325CF" w:rsidRPr="004F5583" w:rsidRDefault="003325CF" w:rsidP="003325CF">
      <w:pPr>
        <w:adjustRightInd w:val="0"/>
        <w:rPr>
          <w:rFonts w:cs="Arial"/>
          <w:color w:val="000000"/>
        </w:rPr>
      </w:pPr>
      <w:r w:rsidRPr="004F5583">
        <w:rPr>
          <w:rFonts w:eastAsia="Myriad Pro" w:cs="Myriad Pro"/>
          <w:b/>
          <w:bCs/>
        </w:rPr>
        <w:t xml:space="preserve">WHEREAS </w:t>
      </w:r>
      <w:r w:rsidRPr="004F5583">
        <w:rPr>
          <w:rFonts w:cs="Arial"/>
          <w:color w:val="000000"/>
        </w:rPr>
        <w:t xml:space="preserve">the Government of Alberta is currently responsible for establishing the education property tax requisition, yet municipalities </w:t>
      </w:r>
      <w:proofErr w:type="gramStart"/>
      <w:r w:rsidRPr="004F5583">
        <w:rPr>
          <w:rFonts w:cs="Arial"/>
          <w:color w:val="000000"/>
        </w:rPr>
        <w:t>are tasked</w:t>
      </w:r>
      <w:proofErr w:type="gramEnd"/>
      <w:r w:rsidRPr="004F5583">
        <w:rPr>
          <w:rFonts w:cs="Arial"/>
          <w:color w:val="000000"/>
        </w:rPr>
        <w:t xml:space="preserve"> with its collection and remittance;</w:t>
      </w:r>
    </w:p>
    <w:p w14:paraId="3BCB2503" w14:textId="77777777" w:rsidR="003325CF" w:rsidRPr="004F5583" w:rsidRDefault="003325CF" w:rsidP="003325CF">
      <w:pPr>
        <w:adjustRightInd w:val="0"/>
        <w:rPr>
          <w:rFonts w:cs="Arial"/>
          <w:color w:val="000000"/>
        </w:rPr>
      </w:pPr>
    </w:p>
    <w:p w14:paraId="7B57A8D5" w14:textId="77777777" w:rsidR="003325CF" w:rsidRPr="004F5583" w:rsidRDefault="003325CF" w:rsidP="003325CF">
      <w:pPr>
        <w:adjustRightInd w:val="0"/>
        <w:rPr>
          <w:rFonts w:cs="Arial"/>
          <w:color w:val="000000"/>
        </w:rPr>
      </w:pPr>
      <w:r w:rsidRPr="004F5583">
        <w:rPr>
          <w:rFonts w:eastAsia="Myriad Pro" w:cs="Myriad Pro"/>
          <w:b/>
          <w:bCs/>
        </w:rPr>
        <w:t xml:space="preserve">WHEREAS </w:t>
      </w:r>
      <w:r w:rsidRPr="004F5583">
        <w:rPr>
          <w:rFonts w:cs="Arial"/>
          <w:color w:val="000000"/>
        </w:rPr>
        <w:t>fluctuations in the education tax requisition can lead to misunderstandings among taxpayers regarding municipal tax increases, adversely affecting the perception of municipal accountability and transparency;</w:t>
      </w:r>
    </w:p>
    <w:p w14:paraId="6CF4F980" w14:textId="77777777" w:rsidR="003325CF" w:rsidRPr="004F5583" w:rsidRDefault="003325CF" w:rsidP="003325CF">
      <w:pPr>
        <w:adjustRightInd w:val="0"/>
        <w:rPr>
          <w:rFonts w:cs="Arial"/>
          <w:color w:val="000000"/>
        </w:rPr>
      </w:pPr>
    </w:p>
    <w:p w14:paraId="0D1482BD" w14:textId="77777777" w:rsidR="003325CF" w:rsidRPr="004F5583" w:rsidRDefault="003325CF" w:rsidP="003325CF">
      <w:pPr>
        <w:adjustRightInd w:val="0"/>
        <w:rPr>
          <w:rFonts w:cs="Arial"/>
          <w:color w:val="000000"/>
        </w:rPr>
      </w:pPr>
      <w:r w:rsidRPr="004F5583">
        <w:rPr>
          <w:rFonts w:eastAsia="Myriad Pro" w:cs="Myriad Pro"/>
          <w:b/>
          <w:bCs/>
        </w:rPr>
        <w:t xml:space="preserve">WHEREAS </w:t>
      </w:r>
      <w:r w:rsidRPr="004F5583">
        <w:rPr>
          <w:rFonts w:cs="Arial"/>
          <w:color w:val="000000"/>
        </w:rPr>
        <w:t>the role of municipalities as collection agents for the provincial government places the financial risk and burden of tax collection on local administrations, jeopardizing other fiscal priorities and service obligations;</w:t>
      </w:r>
    </w:p>
    <w:p w14:paraId="66E83B0A" w14:textId="77777777" w:rsidR="003325CF" w:rsidRPr="004F5583" w:rsidRDefault="003325CF" w:rsidP="003325CF">
      <w:pPr>
        <w:adjustRightInd w:val="0"/>
        <w:rPr>
          <w:rFonts w:cs="Arial"/>
          <w:color w:val="000000"/>
        </w:rPr>
      </w:pPr>
    </w:p>
    <w:p w14:paraId="762DD92E" w14:textId="77777777" w:rsidR="003325CF" w:rsidRPr="004F5583" w:rsidRDefault="003325CF" w:rsidP="003325CF">
      <w:pPr>
        <w:adjustRightInd w:val="0"/>
        <w:rPr>
          <w:rFonts w:cs="Arial"/>
          <w:color w:val="000000"/>
        </w:rPr>
      </w:pPr>
      <w:r w:rsidRPr="004F5583">
        <w:rPr>
          <w:rFonts w:eastAsia="Myriad Pro" w:cs="Myriad Pro"/>
          <w:b/>
          <w:bCs/>
        </w:rPr>
        <w:t xml:space="preserve">WHEREAS </w:t>
      </w:r>
      <w:r w:rsidRPr="004F5583">
        <w:rPr>
          <w:rFonts w:cs="Arial"/>
          <w:color w:val="000000"/>
        </w:rPr>
        <w:t xml:space="preserve">municipalities bear the </w:t>
      </w:r>
      <w:proofErr w:type="gramStart"/>
      <w:r w:rsidRPr="004F5583">
        <w:rPr>
          <w:rFonts w:cs="Arial"/>
          <w:color w:val="000000"/>
        </w:rPr>
        <w:t>financial responsibility</w:t>
      </w:r>
      <w:proofErr w:type="gramEnd"/>
      <w:r w:rsidRPr="004F5583">
        <w:rPr>
          <w:rFonts w:cs="Arial"/>
          <w:color w:val="000000"/>
        </w:rPr>
        <w:t xml:space="preserve"> to remit education property taxes to the provincial government prior to the full collection, exposing municipalities to potential fiscal deficits;  </w:t>
      </w:r>
    </w:p>
    <w:p w14:paraId="57F19ECA" w14:textId="77777777" w:rsidR="003325CF" w:rsidRPr="004F5583" w:rsidRDefault="003325CF" w:rsidP="003325CF">
      <w:pPr>
        <w:adjustRightInd w:val="0"/>
        <w:rPr>
          <w:rFonts w:cs="Arial"/>
          <w:color w:val="000000"/>
        </w:rPr>
      </w:pPr>
    </w:p>
    <w:p w14:paraId="6B658691" w14:textId="77777777" w:rsidR="003325CF" w:rsidRDefault="003325CF" w:rsidP="003325CF">
      <w:pPr>
        <w:adjustRightInd w:val="0"/>
        <w:rPr>
          <w:rFonts w:cs="Arial"/>
          <w:color w:val="000000"/>
        </w:rPr>
      </w:pPr>
      <w:r w:rsidRPr="004F5583">
        <w:rPr>
          <w:rFonts w:eastAsia="Myriad Pro" w:cs="Myriad Pro"/>
          <w:b/>
          <w:bCs/>
        </w:rPr>
        <w:t xml:space="preserve">WHEREAS </w:t>
      </w:r>
      <w:r w:rsidRPr="004F5583">
        <w:rPr>
          <w:rFonts w:eastAsia="Myriad Pro" w:cs="Myriad Pro"/>
        </w:rPr>
        <w:t>K-12</w:t>
      </w:r>
      <w:r w:rsidRPr="004F5583">
        <w:rPr>
          <w:rFonts w:eastAsia="Myriad Pro" w:cs="Myriad Pro"/>
          <w:b/>
          <w:bCs/>
        </w:rPr>
        <w:t xml:space="preserve"> </w:t>
      </w:r>
      <w:r w:rsidRPr="004F5583">
        <w:rPr>
          <w:rFonts w:cs="Arial"/>
          <w:color w:val="000000"/>
        </w:rPr>
        <w:t xml:space="preserve">education is fundamentally a provincial responsibility, and it is imperative to ensure that education funding mechanisms </w:t>
      </w:r>
      <w:proofErr w:type="gramStart"/>
      <w:r w:rsidRPr="004F5583">
        <w:rPr>
          <w:rFonts w:cs="Arial"/>
          <w:color w:val="000000"/>
        </w:rPr>
        <w:t>are clearly aligned</w:t>
      </w:r>
      <w:proofErr w:type="gramEnd"/>
      <w:r w:rsidRPr="004F5583">
        <w:rPr>
          <w:rFonts w:cs="Arial"/>
          <w:color w:val="000000"/>
        </w:rPr>
        <w:t xml:space="preserve"> with the appropriate level of government for greater effectiveness and efficiency;</w:t>
      </w:r>
    </w:p>
    <w:p w14:paraId="30E86B0D" w14:textId="77777777" w:rsidR="003325CF" w:rsidRPr="004F5583" w:rsidRDefault="003325CF" w:rsidP="003325CF">
      <w:pPr>
        <w:adjustRightInd w:val="0"/>
        <w:rPr>
          <w:rFonts w:cs="Arial"/>
          <w:color w:val="000000"/>
        </w:rPr>
      </w:pPr>
    </w:p>
    <w:p w14:paraId="5F5FADA8" w14:textId="77777777" w:rsidR="003325CF" w:rsidRDefault="003325CF" w:rsidP="003325CF">
      <w:pPr>
        <w:pStyle w:val="NormalWeb"/>
        <w:spacing w:before="0" w:beforeAutospacing="0" w:after="0" w:afterAutospacing="0"/>
        <w:rPr>
          <w:rFonts w:asciiTheme="minorHAnsi" w:eastAsia="Myriad Pro" w:hAnsiTheme="minorHAnsi" w:cs="Myriad Pro"/>
        </w:rPr>
      </w:pPr>
      <w:r w:rsidRPr="004F5583">
        <w:rPr>
          <w:rFonts w:asciiTheme="minorHAnsi" w:eastAsia="Myriad Pro" w:hAnsiTheme="minorHAnsi" w:cs="Myriad Pro"/>
          <w:b/>
          <w:bCs/>
        </w:rPr>
        <w:t xml:space="preserve">WHEREAS </w:t>
      </w:r>
      <w:r w:rsidRPr="004F5583">
        <w:rPr>
          <w:rFonts w:asciiTheme="minorHAnsi" w:eastAsia="Myriad Pro" w:hAnsiTheme="minorHAnsi" w:cs="Myriad Pro"/>
        </w:rPr>
        <w:t>the Government of Alberta is increasing the amount of education taxes collected, from $2.7 billion in 2024-25 to $3.6 billion in 2027-28, representing a shift of the provincial tax burden onto Alberta property owners;</w:t>
      </w:r>
      <w:r>
        <w:rPr>
          <w:rFonts w:asciiTheme="minorHAnsi" w:eastAsia="Myriad Pro" w:hAnsiTheme="minorHAnsi" w:cs="Myriad Pro"/>
        </w:rPr>
        <w:t xml:space="preserve"> and</w:t>
      </w:r>
    </w:p>
    <w:p w14:paraId="7496015C" w14:textId="77777777" w:rsidR="003325CF" w:rsidRPr="004F5583" w:rsidRDefault="003325CF" w:rsidP="003325CF">
      <w:pPr>
        <w:pStyle w:val="NormalWeb"/>
        <w:spacing w:before="0" w:beforeAutospacing="0" w:after="0" w:afterAutospacing="0"/>
        <w:rPr>
          <w:rFonts w:asciiTheme="minorHAnsi" w:eastAsia="Myriad Pro" w:hAnsiTheme="minorHAnsi" w:cs="Myriad Pro"/>
        </w:rPr>
      </w:pPr>
    </w:p>
    <w:p w14:paraId="39BF25E0" w14:textId="77777777" w:rsidR="003325CF"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eastAsia="Myriad Pro" w:hAnsiTheme="minorHAnsi" w:cs="Myriad Pro"/>
          <w:b/>
          <w:bCs/>
        </w:rPr>
        <w:t xml:space="preserve">WHEREAS </w:t>
      </w:r>
      <w:r w:rsidRPr="004F5583">
        <w:rPr>
          <w:rFonts w:asciiTheme="minorHAnsi" w:eastAsia="Myriad Pro" w:hAnsiTheme="minorHAnsi" w:cs="Myriad Pro"/>
        </w:rPr>
        <w:t>munic</w:t>
      </w:r>
      <w:r w:rsidRPr="004F5583">
        <w:rPr>
          <w:rFonts w:asciiTheme="minorHAnsi" w:hAnsiTheme="minorHAnsi" w:cs="Arial"/>
          <w:color w:val="000000"/>
        </w:rPr>
        <w:t>ipalities across Alberta have been vigilant in observing the fiscal policies impacting their constituencies, particularly regarding education property taxes and there is a growing concern among municipalities over the increases experienced by residential and non-residential ratepayers</w:t>
      </w:r>
      <w:r>
        <w:rPr>
          <w:rFonts w:asciiTheme="minorHAnsi" w:hAnsiTheme="minorHAnsi" w:cs="Arial"/>
          <w:color w:val="000000"/>
        </w:rPr>
        <w:t>.</w:t>
      </w:r>
    </w:p>
    <w:p w14:paraId="751CDB2A" w14:textId="77777777" w:rsidR="003325CF" w:rsidRPr="004F5583" w:rsidRDefault="003325CF" w:rsidP="003325CF">
      <w:pPr>
        <w:pStyle w:val="NormalWeb"/>
        <w:spacing w:before="0" w:beforeAutospacing="0" w:after="0" w:afterAutospacing="0"/>
        <w:rPr>
          <w:rFonts w:asciiTheme="minorHAnsi" w:hAnsiTheme="minorHAnsi" w:cs="Arial"/>
          <w:color w:val="000000"/>
        </w:rPr>
      </w:pPr>
    </w:p>
    <w:p w14:paraId="6F10BD76" w14:textId="77777777" w:rsidR="003325CF" w:rsidRPr="004F5583" w:rsidRDefault="003325CF" w:rsidP="003325CF">
      <w:pPr>
        <w:adjustRightInd w:val="0"/>
        <w:rPr>
          <w:rFonts w:eastAsia="Myriad Pro" w:cs="Myriad Pro"/>
          <w:i/>
          <w:iCs/>
        </w:rPr>
      </w:pPr>
      <w:r w:rsidRPr="004F5583">
        <w:rPr>
          <w:rFonts w:cs="Arial"/>
          <w:b/>
          <w:bCs/>
          <w:color w:val="000000"/>
        </w:rPr>
        <w:t xml:space="preserve">IT IS THEREFORE RESOLVED THAT </w:t>
      </w:r>
      <w:r w:rsidRPr="004F5583">
        <w:rPr>
          <w:rFonts w:cs="Arial"/>
          <w:color w:val="000000"/>
        </w:rPr>
        <w:t>Alberta Municipalities advocate for the Government of Alberta to assume direct responsibility for the collection of provincial education property taxes, thereby relieving municipalities of this obligation and ensuring a more transparent approach to education funding.</w:t>
      </w:r>
    </w:p>
    <w:p w14:paraId="70414496" w14:textId="77777777" w:rsidR="003325CF" w:rsidRPr="004F5583" w:rsidRDefault="003325CF" w:rsidP="003325CF">
      <w:pPr>
        <w:adjustRightInd w:val="0"/>
        <w:rPr>
          <w:rFonts w:eastAsia="Myriad Pro" w:cs="Myriad Pro"/>
          <w:b/>
          <w:bCs/>
        </w:rPr>
      </w:pPr>
    </w:p>
    <w:p w14:paraId="12F11DEA" w14:textId="77777777" w:rsidR="003325CF" w:rsidRPr="004F5583" w:rsidRDefault="003325CF" w:rsidP="003325CF">
      <w:pPr>
        <w:adjustRightInd w:val="0"/>
        <w:rPr>
          <w:rFonts w:eastAsia="Myriad Pro" w:cs="Myriad Pro"/>
          <w:b/>
          <w:bCs/>
        </w:rPr>
      </w:pPr>
      <w:r w:rsidRPr="004F5583">
        <w:rPr>
          <w:rFonts w:eastAsia="Myriad Pro" w:cs="Myriad Pro"/>
          <w:b/>
          <w:bCs/>
        </w:rPr>
        <w:t>BACKGROUND:</w:t>
      </w:r>
    </w:p>
    <w:p w14:paraId="47155161" w14:textId="77777777" w:rsidR="003325CF" w:rsidRDefault="003325CF" w:rsidP="003325CF">
      <w:pPr>
        <w:pStyle w:val="NormalWeb"/>
        <w:shd w:val="clear" w:color="auto" w:fill="FFFFFF"/>
        <w:spacing w:before="0" w:beforeAutospacing="0" w:after="0" w:afterAutospacing="0"/>
        <w:rPr>
          <w:rFonts w:asciiTheme="minorHAnsi" w:hAnsiTheme="minorHAnsi" w:cs="Arial"/>
          <w:color w:val="000000"/>
        </w:rPr>
      </w:pPr>
      <w:r w:rsidRPr="004F5583">
        <w:rPr>
          <w:rFonts w:asciiTheme="minorHAnsi" w:hAnsiTheme="minorHAnsi" w:cs="Arial"/>
          <w:color w:val="000000"/>
        </w:rPr>
        <w:t>Local g</w:t>
      </w:r>
      <w:r>
        <w:rPr>
          <w:rFonts w:asciiTheme="minorHAnsi" w:hAnsiTheme="minorHAnsi" w:cs="Arial"/>
          <w:color w:val="000000"/>
        </w:rPr>
        <w:t>o</w:t>
      </w:r>
      <w:r w:rsidRPr="004F5583">
        <w:rPr>
          <w:rFonts w:asciiTheme="minorHAnsi" w:hAnsiTheme="minorHAnsi" w:cs="Arial"/>
          <w:color w:val="000000"/>
        </w:rPr>
        <w:t>vernments have long carried the responsibility of collecting provincial property taxes, resulting in a blurring of the distinction between municipal taxation responsibilities and provincial education funding obligations.</w:t>
      </w:r>
    </w:p>
    <w:p w14:paraId="17DFD8FF" w14:textId="77777777" w:rsidR="003325CF" w:rsidRPr="004F5583" w:rsidRDefault="003325CF" w:rsidP="003325CF">
      <w:pPr>
        <w:pStyle w:val="NormalWeb"/>
        <w:shd w:val="clear" w:color="auto" w:fill="FFFFFF"/>
        <w:spacing w:before="0" w:beforeAutospacing="0" w:after="0" w:afterAutospacing="0"/>
        <w:rPr>
          <w:rFonts w:asciiTheme="minorHAnsi" w:hAnsiTheme="minorHAnsi" w:cs="Arial"/>
          <w:color w:val="000000"/>
        </w:rPr>
      </w:pPr>
    </w:p>
    <w:p w14:paraId="0194718D" w14:textId="77777777" w:rsidR="003325CF" w:rsidRDefault="003325CF" w:rsidP="003325CF">
      <w:pPr>
        <w:pStyle w:val="NormalWeb"/>
        <w:shd w:val="clear" w:color="auto" w:fill="FFFFFF"/>
        <w:spacing w:before="0" w:beforeAutospacing="0" w:after="0" w:afterAutospacing="0"/>
        <w:rPr>
          <w:rFonts w:asciiTheme="minorHAnsi" w:hAnsiTheme="minorHAnsi" w:cs="Arial"/>
          <w:color w:val="000000"/>
        </w:rPr>
      </w:pPr>
      <w:r w:rsidRPr="004F5583">
        <w:rPr>
          <w:rFonts w:asciiTheme="minorHAnsi" w:hAnsiTheme="minorHAnsi" w:cs="Arial"/>
          <w:color w:val="000000"/>
        </w:rPr>
        <w:t xml:space="preserve">The current practice of integrating the </w:t>
      </w:r>
      <w:r>
        <w:rPr>
          <w:rFonts w:asciiTheme="minorHAnsi" w:hAnsiTheme="minorHAnsi" w:cs="Arial"/>
          <w:color w:val="000000"/>
        </w:rPr>
        <w:t xml:space="preserve">provincial </w:t>
      </w:r>
      <w:r w:rsidRPr="004F5583">
        <w:rPr>
          <w:rFonts w:asciiTheme="minorHAnsi" w:hAnsiTheme="minorHAnsi" w:cs="Arial"/>
          <w:color w:val="000000"/>
        </w:rPr>
        <w:t xml:space="preserve">education </w:t>
      </w:r>
      <w:r>
        <w:rPr>
          <w:rFonts w:asciiTheme="minorHAnsi" w:hAnsiTheme="minorHAnsi" w:cs="Arial"/>
          <w:color w:val="000000"/>
        </w:rPr>
        <w:t xml:space="preserve">property </w:t>
      </w:r>
      <w:r w:rsidRPr="004F5583">
        <w:rPr>
          <w:rFonts w:asciiTheme="minorHAnsi" w:hAnsiTheme="minorHAnsi" w:cs="Arial"/>
          <w:color w:val="000000"/>
        </w:rPr>
        <w:t>tax within municipal property tax notices leads to misconceptions by the public regarding the accountability and usage of property taxes. By separating the collection of municipal government and provincial government property taxes, both transparency and accountability would be significantly enhanced, fostering clearer delineation between municipal and provincial responsibilities.</w:t>
      </w:r>
    </w:p>
    <w:p w14:paraId="36D4E991" w14:textId="77777777" w:rsidR="003325CF" w:rsidRPr="004F5583" w:rsidRDefault="003325CF" w:rsidP="003325CF">
      <w:pPr>
        <w:pStyle w:val="NormalWeb"/>
        <w:shd w:val="clear" w:color="auto" w:fill="FFFFFF"/>
        <w:spacing w:before="0" w:beforeAutospacing="0" w:after="0" w:afterAutospacing="0"/>
        <w:rPr>
          <w:rFonts w:asciiTheme="minorHAnsi" w:hAnsiTheme="minorHAnsi" w:cs="Arial"/>
          <w:color w:val="000000"/>
        </w:rPr>
      </w:pPr>
    </w:p>
    <w:p w14:paraId="21113420" w14:textId="77777777" w:rsidR="003325CF" w:rsidRDefault="003325CF" w:rsidP="003325CF">
      <w:pPr>
        <w:pStyle w:val="NormalWeb"/>
        <w:shd w:val="clear" w:color="auto" w:fill="FFFFFF"/>
        <w:spacing w:before="0" w:beforeAutospacing="0" w:after="0" w:afterAutospacing="0"/>
        <w:rPr>
          <w:rFonts w:asciiTheme="minorHAnsi" w:hAnsiTheme="minorHAnsi" w:cs="Arial"/>
          <w:color w:val="000000"/>
        </w:rPr>
      </w:pPr>
      <w:r w:rsidRPr="004F5583">
        <w:rPr>
          <w:rFonts w:asciiTheme="minorHAnsi" w:hAnsiTheme="minorHAnsi" w:cs="Arial"/>
          <w:color w:val="000000"/>
        </w:rPr>
        <w:t xml:space="preserve">Every year the province calculates the amount every municipality must collect from property owners to help fund the </w:t>
      </w:r>
      <w:r>
        <w:rPr>
          <w:rFonts w:asciiTheme="minorHAnsi" w:hAnsiTheme="minorHAnsi" w:cs="Arial"/>
          <w:color w:val="000000"/>
        </w:rPr>
        <w:t xml:space="preserve">K-12 </w:t>
      </w:r>
      <w:r w:rsidRPr="004F5583">
        <w:rPr>
          <w:rFonts w:asciiTheme="minorHAnsi" w:hAnsiTheme="minorHAnsi" w:cs="Arial"/>
          <w:color w:val="000000"/>
        </w:rPr>
        <w:t xml:space="preserve">education system based on the municipal assessment data.  </w:t>
      </w:r>
    </w:p>
    <w:p w14:paraId="2C096367" w14:textId="77777777" w:rsidR="003325CF" w:rsidRPr="004F5583" w:rsidRDefault="003325CF" w:rsidP="003325CF">
      <w:pPr>
        <w:pStyle w:val="NormalWeb"/>
        <w:shd w:val="clear" w:color="auto" w:fill="FFFFFF"/>
        <w:spacing w:before="0" w:beforeAutospacing="0" w:after="0" w:afterAutospacing="0"/>
        <w:rPr>
          <w:rFonts w:asciiTheme="minorHAnsi" w:hAnsiTheme="minorHAnsi" w:cs="Arial"/>
          <w:color w:val="000000"/>
        </w:rPr>
      </w:pPr>
    </w:p>
    <w:p w14:paraId="7F372D99" w14:textId="77777777" w:rsidR="003325CF" w:rsidRDefault="003325CF" w:rsidP="003325CF">
      <w:pPr>
        <w:pStyle w:val="NormalWeb"/>
        <w:shd w:val="clear" w:color="auto" w:fill="FFFFFF"/>
        <w:spacing w:before="0" w:beforeAutospacing="0" w:after="0" w:afterAutospacing="0"/>
        <w:rPr>
          <w:rFonts w:asciiTheme="minorHAnsi" w:hAnsiTheme="minorHAnsi" w:cs="Arial"/>
          <w:color w:val="000000"/>
        </w:rPr>
      </w:pPr>
      <w:r w:rsidRPr="004F5583">
        <w:rPr>
          <w:rFonts w:asciiTheme="minorHAnsi" w:hAnsiTheme="minorHAnsi" w:cs="Arial"/>
          <w:color w:val="000000"/>
        </w:rPr>
        <w:t>The Government of Alberta increased the education property taxes from $2.56 to $2.72 per $1</w:t>
      </w:r>
      <w:r>
        <w:rPr>
          <w:rFonts w:asciiTheme="minorHAnsi" w:hAnsiTheme="minorHAnsi" w:cs="Arial"/>
          <w:color w:val="000000"/>
        </w:rPr>
        <w:t>,</w:t>
      </w:r>
      <w:r w:rsidRPr="004F5583">
        <w:rPr>
          <w:rFonts w:asciiTheme="minorHAnsi" w:hAnsiTheme="minorHAnsi" w:cs="Arial"/>
          <w:color w:val="000000"/>
        </w:rPr>
        <w:t>000 of equalized assessment for residential/farmland properties and from $3.76 to $4.00 per $1</w:t>
      </w:r>
      <w:r>
        <w:rPr>
          <w:rFonts w:asciiTheme="minorHAnsi" w:hAnsiTheme="minorHAnsi" w:cs="Arial"/>
          <w:color w:val="000000"/>
        </w:rPr>
        <w:t>,</w:t>
      </w:r>
      <w:r w:rsidRPr="004F5583">
        <w:rPr>
          <w:rFonts w:asciiTheme="minorHAnsi" w:hAnsiTheme="minorHAnsi" w:cs="Arial"/>
          <w:color w:val="000000"/>
        </w:rPr>
        <w:t>000 of equalized assessment for non-residential properties in 2025-26.</w:t>
      </w:r>
    </w:p>
    <w:p w14:paraId="02DD35DB" w14:textId="77777777" w:rsidR="003325CF" w:rsidRPr="004F5583" w:rsidRDefault="003325CF" w:rsidP="003325CF">
      <w:pPr>
        <w:pStyle w:val="NormalWeb"/>
        <w:shd w:val="clear" w:color="auto" w:fill="FFFFFF"/>
        <w:spacing w:before="0" w:beforeAutospacing="0" w:after="0" w:afterAutospacing="0"/>
        <w:rPr>
          <w:rFonts w:asciiTheme="minorHAnsi" w:hAnsiTheme="minorHAnsi" w:cs="Arial"/>
          <w:color w:val="000000"/>
        </w:rPr>
      </w:pPr>
    </w:p>
    <w:p w14:paraId="7B67BBFE" w14:textId="77777777" w:rsidR="003325CF" w:rsidRDefault="003325CF" w:rsidP="003325CF">
      <w:pPr>
        <w:shd w:val="clear" w:color="auto" w:fill="FFFFFF"/>
        <w:rPr>
          <w:rFonts w:eastAsia="Times New Roman" w:cs="Arial"/>
          <w:color w:val="333333"/>
          <w:lang w:eastAsia="en-CA"/>
        </w:rPr>
      </w:pPr>
      <w:r w:rsidRPr="004F5583">
        <w:rPr>
          <w:rFonts w:eastAsia="Times New Roman" w:cs="Arial"/>
          <w:color w:val="333333"/>
          <w:lang w:eastAsia="en-CA"/>
        </w:rPr>
        <w:lastRenderedPageBreak/>
        <w:t xml:space="preserve">The </w:t>
      </w:r>
      <w:r>
        <w:rPr>
          <w:rFonts w:eastAsia="Times New Roman" w:cs="Arial"/>
          <w:color w:val="333333"/>
          <w:lang w:eastAsia="en-CA"/>
        </w:rPr>
        <w:t xml:space="preserve">provincial </w:t>
      </w:r>
      <w:r w:rsidRPr="004F5583">
        <w:rPr>
          <w:rFonts w:eastAsia="Times New Roman" w:cs="Arial"/>
          <w:color w:val="333333"/>
          <w:lang w:eastAsia="en-CA"/>
        </w:rPr>
        <w:t>education property tax requisition increased from $2.7 billion in 2024-25 to $3.1 billion in 2025-26, a 14.3% increase with further significant increases projected in 2026-27 and 2027-28</w:t>
      </w:r>
      <w:proofErr w:type="gramStart"/>
      <w:r w:rsidRPr="004F5583">
        <w:rPr>
          <w:rFonts w:eastAsia="Times New Roman" w:cs="Arial"/>
          <w:color w:val="333333"/>
          <w:lang w:eastAsia="en-CA"/>
        </w:rPr>
        <w:t xml:space="preserve">.  </w:t>
      </w:r>
      <w:proofErr w:type="gramEnd"/>
      <w:r w:rsidRPr="004F5583">
        <w:rPr>
          <w:rFonts w:eastAsia="Times New Roman" w:cs="Arial"/>
          <w:color w:val="333333"/>
          <w:lang w:eastAsia="en-CA"/>
        </w:rPr>
        <w:t xml:space="preserve">The increases are a result of the Government of Alberta’s new plan to have provincial property taxes cover 33% of Alberta Education’s operating costs compared to the 2024-25 level of 28.9% </w:t>
      </w:r>
      <w:r w:rsidRPr="004F5583">
        <w:rPr>
          <w:rStyle w:val="FootnoteReference"/>
          <w:rFonts w:eastAsia="Times New Roman" w:cs="Arial"/>
          <w:color w:val="333333"/>
          <w:lang w:eastAsia="en-CA"/>
        </w:rPr>
        <w:footnoteReference w:id="5"/>
      </w:r>
      <w:r w:rsidRPr="004F5583">
        <w:rPr>
          <w:rFonts w:eastAsia="Times New Roman" w:cs="Arial"/>
          <w:color w:val="333333"/>
          <w:lang w:eastAsia="en-CA"/>
        </w:rPr>
        <w:t xml:space="preserve">  Municipalities expect that this shift will </w:t>
      </w:r>
      <w:proofErr w:type="gramStart"/>
      <w:r w:rsidRPr="004F5583">
        <w:rPr>
          <w:rFonts w:eastAsia="Times New Roman" w:cs="Arial"/>
          <w:color w:val="333333"/>
          <w:lang w:eastAsia="en-CA"/>
        </w:rPr>
        <w:t>be compounded</w:t>
      </w:r>
      <w:proofErr w:type="gramEnd"/>
      <w:r w:rsidRPr="004F5583">
        <w:rPr>
          <w:rFonts w:eastAsia="Times New Roman" w:cs="Arial"/>
          <w:color w:val="333333"/>
          <w:lang w:eastAsia="en-CA"/>
        </w:rPr>
        <w:t xml:space="preserve"> with further increases to overall education spending.</w:t>
      </w:r>
    </w:p>
    <w:p w14:paraId="55A3EA46" w14:textId="77777777" w:rsidR="003325CF" w:rsidRPr="004F5583" w:rsidRDefault="003325CF" w:rsidP="003325CF">
      <w:pPr>
        <w:shd w:val="clear" w:color="auto" w:fill="FFFFFF"/>
        <w:rPr>
          <w:rFonts w:eastAsia="Times New Roman" w:cs="Arial"/>
          <w:color w:val="333333"/>
          <w:lang w:eastAsia="en-CA"/>
        </w:rPr>
      </w:pPr>
    </w:p>
    <w:p w14:paraId="0C5F58AC" w14:textId="77777777" w:rsidR="003325CF"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hAnsiTheme="minorHAnsi" w:cs="Arial"/>
          <w:color w:val="000000"/>
        </w:rPr>
        <w:t>Municipalities stress the need for a balanced approach that sustains educational advancements without disproportionately burdening local ratepayers.</w:t>
      </w:r>
    </w:p>
    <w:p w14:paraId="40D97EC6" w14:textId="77777777" w:rsidR="003325CF" w:rsidRPr="004F5583" w:rsidRDefault="003325CF" w:rsidP="003325CF">
      <w:pPr>
        <w:pStyle w:val="NormalWeb"/>
        <w:spacing w:before="0" w:beforeAutospacing="0" w:after="0" w:afterAutospacing="0"/>
        <w:rPr>
          <w:rFonts w:asciiTheme="minorHAnsi" w:hAnsiTheme="minorHAnsi" w:cs="Arial"/>
          <w:color w:val="000000"/>
        </w:rPr>
      </w:pPr>
    </w:p>
    <w:p w14:paraId="72E145EC" w14:textId="77777777" w:rsidR="003325CF" w:rsidRPr="004F5583"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hAnsiTheme="minorHAnsi" w:cs="Arial"/>
          <w:color w:val="000000"/>
        </w:rPr>
        <w:t xml:space="preserve">Alberta Municipalities (ABmunis) has engaged in extensive advocacy for a more transparent tax regime. ABmunis has received many resolutions over the years to advocate for the province to assume direct responsibility for the collection of provincial education property taxes. </w:t>
      </w:r>
    </w:p>
    <w:p w14:paraId="47446053" w14:textId="77777777" w:rsidR="003325CF" w:rsidRPr="004F5583" w:rsidRDefault="003325CF" w:rsidP="003325CF">
      <w:pPr>
        <w:pStyle w:val="NormalWeb"/>
        <w:numPr>
          <w:ilvl w:val="0"/>
          <w:numId w:val="27"/>
        </w:numPr>
        <w:spacing w:before="0" w:beforeAutospacing="0" w:after="0" w:afterAutospacing="0"/>
        <w:rPr>
          <w:rFonts w:asciiTheme="minorHAnsi" w:hAnsiTheme="minorHAnsi" w:cs="Arial"/>
          <w:color w:val="000000"/>
        </w:rPr>
      </w:pPr>
      <w:r w:rsidRPr="004F5583">
        <w:rPr>
          <w:rFonts w:asciiTheme="minorHAnsi" w:hAnsiTheme="minorHAnsi" w:cs="Arial"/>
          <w:color w:val="000000"/>
        </w:rPr>
        <w:t>In 2020, ABmunis’ members passed a resolution that called on the Government of Alberta to take on the responsibility of collecting the Education Property Tax on a provincial level.</w:t>
      </w:r>
      <w:r w:rsidRPr="004F5583">
        <w:rPr>
          <w:rStyle w:val="FootnoteReference"/>
          <w:rFonts w:asciiTheme="minorHAnsi" w:hAnsiTheme="minorHAnsi" w:cs="Arial"/>
          <w:color w:val="000000"/>
        </w:rPr>
        <w:footnoteReference w:id="6"/>
      </w:r>
    </w:p>
    <w:p w14:paraId="25303814" w14:textId="77777777" w:rsidR="003325CF" w:rsidRPr="004F5583" w:rsidRDefault="003325CF" w:rsidP="003325CF">
      <w:pPr>
        <w:pStyle w:val="NormalWeb"/>
        <w:numPr>
          <w:ilvl w:val="0"/>
          <w:numId w:val="27"/>
        </w:numPr>
        <w:spacing w:before="0" w:beforeAutospacing="0" w:after="0" w:afterAutospacing="0"/>
        <w:rPr>
          <w:rFonts w:asciiTheme="minorHAnsi" w:hAnsiTheme="minorHAnsi" w:cs="Arial"/>
          <w:color w:val="000000"/>
        </w:rPr>
      </w:pPr>
      <w:r w:rsidRPr="004F5583">
        <w:rPr>
          <w:rFonts w:asciiTheme="minorHAnsi" w:hAnsiTheme="minorHAnsi" w:cs="Arial"/>
          <w:color w:val="000000"/>
        </w:rPr>
        <w:t>In 2014, ABmunis’ members passed a resolution that called for the elimination of the provincial education property tax.</w:t>
      </w:r>
      <w:r w:rsidRPr="004F5583">
        <w:rPr>
          <w:rStyle w:val="FootnoteReference"/>
          <w:rFonts w:asciiTheme="minorHAnsi" w:hAnsiTheme="minorHAnsi" w:cs="Arial"/>
          <w:color w:val="000000"/>
        </w:rPr>
        <w:footnoteReference w:id="7"/>
      </w:r>
    </w:p>
    <w:p w14:paraId="45E42EA2" w14:textId="77777777" w:rsidR="003325CF" w:rsidRPr="004F5583" w:rsidRDefault="003325CF" w:rsidP="003325CF">
      <w:pPr>
        <w:pStyle w:val="NormalWeb"/>
        <w:numPr>
          <w:ilvl w:val="0"/>
          <w:numId w:val="27"/>
        </w:numPr>
        <w:spacing w:before="0" w:beforeAutospacing="0" w:after="0" w:afterAutospacing="0"/>
        <w:rPr>
          <w:rFonts w:asciiTheme="minorHAnsi" w:hAnsiTheme="minorHAnsi" w:cs="Arial"/>
          <w:color w:val="000000"/>
        </w:rPr>
      </w:pPr>
      <w:r w:rsidRPr="004F5583">
        <w:rPr>
          <w:rFonts w:asciiTheme="minorHAnsi" w:hAnsiTheme="minorHAnsi" w:cs="Arial"/>
          <w:color w:val="000000"/>
        </w:rPr>
        <w:t>In 2011, ABmunis’ members passed a resolution that called for a review on the practice of collecting education taxes.</w:t>
      </w:r>
      <w:r w:rsidRPr="004F5583">
        <w:rPr>
          <w:rStyle w:val="FootnoteReference"/>
          <w:rFonts w:asciiTheme="minorHAnsi" w:hAnsiTheme="minorHAnsi" w:cs="Arial"/>
          <w:color w:val="000000"/>
        </w:rPr>
        <w:footnoteReference w:id="8"/>
      </w:r>
    </w:p>
    <w:p w14:paraId="5DDDCEBF" w14:textId="77777777" w:rsidR="003325CF" w:rsidRDefault="003325CF" w:rsidP="003325CF">
      <w:pPr>
        <w:pStyle w:val="NormalWeb"/>
        <w:spacing w:before="0" w:beforeAutospacing="0" w:after="0" w:afterAutospacing="0"/>
        <w:rPr>
          <w:rFonts w:asciiTheme="minorHAnsi" w:hAnsiTheme="minorHAnsi" w:cs="Arial"/>
          <w:color w:val="000000"/>
        </w:rPr>
      </w:pPr>
    </w:p>
    <w:p w14:paraId="215163AF" w14:textId="77777777" w:rsidR="003325CF"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hAnsiTheme="minorHAnsi" w:cs="Arial"/>
          <w:color w:val="000000"/>
        </w:rPr>
        <w:t xml:space="preserve">With the adoption of these resolutions, municipalities have shown their concerns numerous times. Since these previous motions, some openness to the conversation has been signalled by the Premier.  The Premier’s 2023 commitment, outlined in the mandate letter to the Minister of Municipal Affairs, to review the education property tax with a view of enabling municipalities to retain more funding for local priorities, represents an opportunity for the province to engage with municipalities on the various aspects of education property taxation. </w:t>
      </w:r>
    </w:p>
    <w:p w14:paraId="4A69F270" w14:textId="77777777" w:rsidR="003325CF" w:rsidRPr="004F5583" w:rsidRDefault="003325CF" w:rsidP="003325CF">
      <w:pPr>
        <w:pStyle w:val="NormalWeb"/>
        <w:spacing w:before="0" w:beforeAutospacing="0" w:after="0" w:afterAutospacing="0"/>
        <w:rPr>
          <w:rFonts w:asciiTheme="minorHAnsi" w:hAnsiTheme="minorHAnsi" w:cs="Arial"/>
          <w:color w:val="000000"/>
        </w:rPr>
      </w:pPr>
    </w:p>
    <w:p w14:paraId="5D867F90" w14:textId="77777777" w:rsidR="003325CF"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hAnsiTheme="minorHAnsi" w:cs="Arial"/>
          <w:color w:val="000000"/>
        </w:rPr>
        <w:t>At ABmunis 2024 Convention, Alberta Premier Danielle Smith asked for feedback from municipalities about the province possibly taking over tax collection from cities and towns and stated that it could be one way for the province to lighten the financial load for municipalities.</w:t>
      </w:r>
    </w:p>
    <w:p w14:paraId="0BD89F17" w14:textId="77777777" w:rsidR="003325CF" w:rsidRPr="004F5583" w:rsidRDefault="003325CF" w:rsidP="003325CF">
      <w:pPr>
        <w:pStyle w:val="NormalWeb"/>
        <w:spacing w:before="0" w:beforeAutospacing="0" w:after="0" w:afterAutospacing="0"/>
        <w:rPr>
          <w:rFonts w:asciiTheme="minorHAnsi" w:hAnsiTheme="minorHAnsi" w:cs="Arial"/>
          <w:color w:val="000000"/>
        </w:rPr>
      </w:pPr>
      <w:r w:rsidRPr="004F5583">
        <w:rPr>
          <w:rStyle w:val="FootnoteReference"/>
          <w:rFonts w:asciiTheme="minorHAnsi" w:hAnsiTheme="minorHAnsi" w:cs="Arial"/>
          <w:color w:val="000000"/>
        </w:rPr>
        <w:t xml:space="preserve"> </w:t>
      </w:r>
    </w:p>
    <w:p w14:paraId="105BFECA" w14:textId="77777777" w:rsidR="003325CF" w:rsidRDefault="003325CF" w:rsidP="003325CF">
      <w:pPr>
        <w:pStyle w:val="NormalWeb"/>
        <w:spacing w:before="0" w:beforeAutospacing="0" w:after="0" w:afterAutospacing="0"/>
        <w:rPr>
          <w:rFonts w:asciiTheme="minorHAnsi" w:hAnsiTheme="minorHAnsi" w:cs="Arial"/>
          <w:color w:val="000000"/>
        </w:rPr>
      </w:pPr>
      <w:r w:rsidRPr="004F5583">
        <w:rPr>
          <w:rFonts w:asciiTheme="minorHAnsi" w:hAnsiTheme="minorHAnsi" w:cs="Arial"/>
          <w:color w:val="000000"/>
        </w:rPr>
        <w:t>This motion is partially being made in acknowledgement of that openness to the discussion.</w:t>
      </w:r>
    </w:p>
    <w:p w14:paraId="344A3F29" w14:textId="77777777" w:rsidR="003325CF" w:rsidRPr="004F5583" w:rsidRDefault="003325CF" w:rsidP="003325CF">
      <w:pPr>
        <w:pStyle w:val="NormalWeb"/>
        <w:spacing w:before="0" w:beforeAutospacing="0" w:after="0" w:afterAutospacing="0"/>
        <w:rPr>
          <w:rFonts w:asciiTheme="minorHAnsi" w:hAnsiTheme="minorHAnsi" w:cs="Arial"/>
          <w:color w:val="000000"/>
        </w:rPr>
      </w:pPr>
    </w:p>
    <w:p w14:paraId="1F65CF14" w14:textId="3319394A" w:rsidR="003325CF" w:rsidRPr="004F5583" w:rsidRDefault="003325CF" w:rsidP="003325CF">
      <w:pPr>
        <w:adjustRightInd w:val="0"/>
        <w:rPr>
          <w:rFonts w:cs="Arial"/>
          <w:b/>
          <w:bCs/>
          <w:color w:val="000000"/>
        </w:rPr>
      </w:pPr>
      <w:r w:rsidRPr="004F5583">
        <w:rPr>
          <w:rFonts w:cs="Arial"/>
          <w:b/>
          <w:bCs/>
          <w:color w:val="000000"/>
        </w:rPr>
        <w:t>ALBERTA MUNICIPALITIES COMMENTS</w:t>
      </w:r>
      <w:r>
        <w:rPr>
          <w:rFonts w:cs="Arial"/>
          <w:b/>
          <w:bCs/>
          <w:color w:val="000000"/>
        </w:rPr>
        <w:t>:</w:t>
      </w:r>
    </w:p>
    <w:p w14:paraId="1FC5FB2C" w14:textId="77777777" w:rsidR="003325CF" w:rsidRDefault="003325CF" w:rsidP="003325CF">
      <w:pPr>
        <w:rPr>
          <w:rFonts w:cs="Arial"/>
          <w:color w:val="000000"/>
        </w:rPr>
      </w:pPr>
      <w:r w:rsidRPr="13275DE1">
        <w:rPr>
          <w:rFonts w:cs="Arial"/>
          <w:color w:val="000000" w:themeColor="text1"/>
        </w:rPr>
        <w:t>As noted in the background, ABmunis has a long history of advocating for a separation of responsibility in the notice and collection of provincial property taxes. Over the past decade, the Government of Alberta has given mixed reasons for declining to explore solutions. However, Premier Smith expressed interest in property taxes and Alberta’s approach to property tax collection during her address at ABmunis’ 2024 Convention. In general, this resolution aligns with ABmunis’ ongoing advocacy to improve municipal government finances and transparency in educating the public about what services and taxes are a municipal responsibility</w:t>
      </w:r>
      <w:proofErr w:type="gramStart"/>
      <w:r w:rsidRPr="13275DE1">
        <w:rPr>
          <w:rFonts w:cs="Arial"/>
          <w:color w:val="000000" w:themeColor="text1"/>
        </w:rPr>
        <w:t xml:space="preserve">.  </w:t>
      </w:r>
      <w:proofErr w:type="gramEnd"/>
      <w:r w:rsidRPr="13275DE1">
        <w:rPr>
          <w:rFonts w:cs="Arial"/>
          <w:color w:val="000000" w:themeColor="text1"/>
        </w:rPr>
        <w:t xml:space="preserve"> </w:t>
      </w:r>
    </w:p>
    <w:p w14:paraId="094196B6" w14:textId="77777777" w:rsidR="003325CF" w:rsidRDefault="003325CF" w:rsidP="003325CF">
      <w:pPr>
        <w:rPr>
          <w:rFonts w:cs="Arial"/>
          <w:color w:val="000000"/>
        </w:rPr>
      </w:pPr>
    </w:p>
    <w:p w14:paraId="343F81C9" w14:textId="77777777" w:rsidR="003325CF" w:rsidRDefault="003325CF" w:rsidP="003325CF">
      <w:pPr>
        <w:rPr>
          <w:rFonts w:cs="Arial"/>
          <w:color w:val="000000"/>
        </w:rPr>
      </w:pPr>
      <w:r w:rsidRPr="00D06D81">
        <w:rPr>
          <w:rFonts w:cs="Arial"/>
          <w:color w:val="000000"/>
        </w:rPr>
        <w:t xml:space="preserve">If this resolution </w:t>
      </w:r>
      <w:proofErr w:type="gramStart"/>
      <w:r w:rsidRPr="00D06D81">
        <w:rPr>
          <w:rFonts w:cs="Arial"/>
          <w:color w:val="000000"/>
        </w:rPr>
        <w:t>is passed</w:t>
      </w:r>
      <w:proofErr w:type="gramEnd"/>
      <w:r w:rsidRPr="00D06D81">
        <w:rPr>
          <w:rFonts w:cs="Arial"/>
          <w:color w:val="000000"/>
        </w:rPr>
        <w:t xml:space="preserve">, it will </w:t>
      </w:r>
      <w:proofErr w:type="gramStart"/>
      <w:r w:rsidRPr="00D06D81">
        <w:rPr>
          <w:rFonts w:cs="Arial"/>
          <w:color w:val="000000"/>
        </w:rPr>
        <w:t>be forwarded</w:t>
      </w:r>
      <w:proofErr w:type="gramEnd"/>
      <w:r w:rsidRPr="00D06D81">
        <w:rPr>
          <w:rFonts w:cs="Arial"/>
          <w:color w:val="000000"/>
        </w:rPr>
        <w:t xml:space="preserve"> to the Government of Alberta for response. Further advocacy would </w:t>
      </w:r>
      <w:proofErr w:type="gramStart"/>
      <w:r w:rsidRPr="00D06D81">
        <w:rPr>
          <w:rFonts w:cs="Arial"/>
          <w:color w:val="000000"/>
        </w:rPr>
        <w:t>be recommended</w:t>
      </w:r>
      <w:proofErr w:type="gramEnd"/>
      <w:r w:rsidRPr="00D06D81">
        <w:rPr>
          <w:rFonts w:cs="Arial"/>
          <w:color w:val="000000"/>
        </w:rPr>
        <w:t xml:space="preserve"> to the ABmunis’ Board by the relevant policy committee(s) within the context of related priorities and positions</w:t>
      </w:r>
      <w:proofErr w:type="gramStart"/>
      <w:r w:rsidRPr="00D06D81">
        <w:rPr>
          <w:rFonts w:cs="Arial"/>
          <w:color w:val="000000"/>
        </w:rPr>
        <w:t xml:space="preserve">.  </w:t>
      </w:r>
      <w:proofErr w:type="gramEnd"/>
    </w:p>
    <w:p w14:paraId="0362C24E" w14:textId="77777777" w:rsidR="003325CF" w:rsidRPr="004F5583" w:rsidRDefault="003325CF" w:rsidP="003325CF"/>
    <w:p w14:paraId="14021D1B" w14:textId="77777777" w:rsidR="00630AE0" w:rsidRDefault="00630AE0">
      <w:pPr>
        <w:rPr>
          <w:b/>
          <w:bCs/>
        </w:rPr>
      </w:pPr>
      <w:r>
        <w:rPr>
          <w:b/>
          <w:bCs/>
        </w:rPr>
        <w:br w:type="page"/>
      </w:r>
    </w:p>
    <w:p w14:paraId="7EC4EC58" w14:textId="1C2D6180" w:rsidR="003325CF" w:rsidRPr="004F5583" w:rsidRDefault="003325CF" w:rsidP="003325CF">
      <w:pPr>
        <w:rPr>
          <w:b/>
          <w:bCs/>
        </w:rPr>
      </w:pPr>
      <w:r w:rsidRPr="004F5583">
        <w:rPr>
          <w:b/>
          <w:bCs/>
        </w:rPr>
        <w:lastRenderedPageBreak/>
        <w:t>RESOLUTION CONTACT</w:t>
      </w:r>
      <w:r>
        <w:rPr>
          <w:b/>
          <w:bCs/>
        </w:rPr>
        <w:t>:</w:t>
      </w:r>
    </w:p>
    <w:p w14:paraId="63ABED25" w14:textId="77777777" w:rsidR="003325CF" w:rsidRDefault="003325CF" w:rsidP="003325CF">
      <w:r w:rsidRPr="00DA1AEA">
        <w:t xml:space="preserve">Prior to the vote at ABmunis’ Convention, any questions about this resolution may </w:t>
      </w:r>
      <w:proofErr w:type="gramStart"/>
      <w:r w:rsidRPr="00DA1AEA">
        <w:t>be directed</w:t>
      </w:r>
      <w:proofErr w:type="gramEnd"/>
      <w:r w:rsidRPr="00DA1AEA">
        <w:t xml:space="preserve"> to:  </w:t>
      </w:r>
    </w:p>
    <w:p w14:paraId="55B583F9" w14:textId="77777777" w:rsidR="003325CF" w:rsidRDefault="003325CF" w:rsidP="003325CF"/>
    <w:p w14:paraId="2F94D800" w14:textId="77777777" w:rsidR="003325CF" w:rsidRDefault="003325CF" w:rsidP="003325CF">
      <w:pPr>
        <w:ind w:left="360"/>
      </w:pPr>
      <w:r w:rsidRPr="00981A39">
        <w:t>Tracy Breese</w:t>
      </w:r>
      <w:r>
        <w:tab/>
      </w:r>
      <w:r>
        <w:tab/>
      </w:r>
      <w:r>
        <w:tab/>
      </w:r>
      <w:r>
        <w:tab/>
      </w:r>
      <w:r>
        <w:tab/>
      </w:r>
      <w:r>
        <w:tab/>
        <w:t>Dean Krause</w:t>
      </w:r>
    </w:p>
    <w:p w14:paraId="7C2F4B18" w14:textId="77777777" w:rsidR="003325CF" w:rsidRPr="00981A39" w:rsidRDefault="003325CF" w:rsidP="003325CF">
      <w:pPr>
        <w:ind w:left="360"/>
      </w:pPr>
      <w:r w:rsidRPr="00981A39">
        <w:t>Manager of Legislative and Protective Services</w:t>
      </w:r>
      <w:r>
        <w:tab/>
      </w:r>
      <w:r>
        <w:tab/>
        <w:t>Chief Administrative Officer</w:t>
      </w:r>
    </w:p>
    <w:p w14:paraId="3D60C26B" w14:textId="77777777" w:rsidR="003325CF" w:rsidRPr="00981A39" w:rsidRDefault="003325CF" w:rsidP="003325CF">
      <w:pPr>
        <w:ind w:left="360"/>
      </w:pPr>
      <w:hyperlink r:id="rId39" w:history="1">
        <w:r w:rsidRPr="009F4BF1">
          <w:rPr>
            <w:rStyle w:val="Hyperlink"/>
          </w:rPr>
          <w:t>TBreese@TRMH.ca</w:t>
        </w:r>
      </w:hyperlink>
      <w:r>
        <w:t xml:space="preserve"> </w:t>
      </w:r>
      <w:r>
        <w:tab/>
      </w:r>
      <w:r>
        <w:tab/>
      </w:r>
      <w:r>
        <w:tab/>
      </w:r>
      <w:r>
        <w:tab/>
      </w:r>
      <w:r>
        <w:tab/>
      </w:r>
      <w:hyperlink r:id="rId40" w:history="1">
        <w:r w:rsidRPr="009F4BF1">
          <w:rPr>
            <w:rStyle w:val="Hyperlink"/>
          </w:rPr>
          <w:t>DKrause@TRMH.ca</w:t>
        </w:r>
      </w:hyperlink>
      <w:r>
        <w:t xml:space="preserve"> </w:t>
      </w:r>
    </w:p>
    <w:p w14:paraId="440F4F86" w14:textId="77777777" w:rsidR="003325CF" w:rsidRDefault="003325CF" w:rsidP="003325CF">
      <w:pPr>
        <w:ind w:left="360"/>
      </w:pPr>
      <w:r w:rsidRPr="00981A39">
        <w:t>403-845-2866</w:t>
      </w:r>
      <w:r>
        <w:tab/>
      </w:r>
      <w:r>
        <w:tab/>
      </w:r>
      <w:r>
        <w:tab/>
      </w:r>
      <w:r>
        <w:tab/>
      </w:r>
      <w:r>
        <w:tab/>
      </w:r>
      <w:r>
        <w:tab/>
        <w:t>403-845-2866</w:t>
      </w:r>
    </w:p>
    <w:p w14:paraId="4168494A" w14:textId="77777777" w:rsidR="003325CF" w:rsidRPr="003325CF" w:rsidRDefault="003325CF" w:rsidP="003325CF"/>
    <w:p w14:paraId="42EBF349" w14:textId="77777777" w:rsidR="00630AE0" w:rsidRDefault="00630AE0" w:rsidP="00630AE0">
      <w:pPr>
        <w:rPr>
          <w:rFonts w:asciiTheme="majorHAnsi" w:hAnsiTheme="majorHAnsi"/>
          <w:b/>
          <w:bCs/>
          <w:color w:val="414142"/>
          <w:sz w:val="26"/>
          <w:szCs w:val="26"/>
        </w:rPr>
        <w:sectPr w:rsidR="00630AE0" w:rsidSect="00F440EF">
          <w:headerReference w:type="default" r:id="rId41"/>
          <w:footerReference w:type="default" r:id="rId42"/>
          <w:headerReference w:type="first" r:id="rId43"/>
          <w:footerReference w:type="first" r:id="rId44"/>
          <w:footnotePr>
            <w:numRestart w:val="eachSect"/>
          </w:footnotePr>
          <w:pgSz w:w="12240" w:h="15840" w:code="1"/>
          <w:pgMar w:top="720" w:right="720" w:bottom="1080" w:left="720" w:header="709" w:footer="432" w:gutter="0"/>
          <w:cols w:space="708"/>
          <w:titlePg/>
          <w:docGrid w:linePitch="360"/>
        </w:sectPr>
      </w:pPr>
    </w:p>
    <w:p w14:paraId="76BA721C" w14:textId="11B0B3BC" w:rsidR="003325CF" w:rsidRPr="001B2C98" w:rsidRDefault="003325CF" w:rsidP="001B2C98">
      <w:pPr>
        <w:pStyle w:val="Heading2"/>
        <w:rPr>
          <w:rFonts w:asciiTheme="majorHAnsi" w:eastAsiaTheme="minorHAnsi" w:hAnsiTheme="majorHAnsi"/>
          <w:b/>
          <w:bCs/>
          <w:i w:val="0"/>
          <w:iCs/>
          <w:color w:val="414142"/>
          <w:sz w:val="26"/>
        </w:rPr>
      </w:pPr>
      <w:bookmarkStart w:id="16" w:name="_Toc208488779"/>
      <w:r w:rsidRPr="001B2C98">
        <w:rPr>
          <w:rFonts w:asciiTheme="majorHAnsi" w:eastAsiaTheme="minorHAnsi" w:hAnsiTheme="majorHAnsi"/>
          <w:b/>
          <w:bCs/>
          <w:i w:val="0"/>
          <w:iCs/>
          <w:color w:val="414142"/>
          <w:sz w:val="26"/>
        </w:rPr>
        <w:lastRenderedPageBreak/>
        <w:t>B2: Municipal Accommodation Tax Implementation in Alberta</w:t>
      </w:r>
      <w:bookmarkEnd w:id="16"/>
    </w:p>
    <w:p w14:paraId="69B89BD9" w14:textId="77777777" w:rsidR="003325CF" w:rsidRPr="00DA7E28" w:rsidRDefault="003325CF" w:rsidP="003325CF">
      <w:pPr>
        <w:rPr>
          <w:rFonts w:eastAsia="Myriad Pro" w:cs="Myriad Pro"/>
          <w:b/>
          <w:bCs/>
          <w:color w:val="414142"/>
        </w:rPr>
      </w:pPr>
    </w:p>
    <w:p w14:paraId="6A3FC173"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City of Airdrie</w:t>
      </w:r>
    </w:p>
    <w:p w14:paraId="2AED4F04"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 xml:space="preserve">Town of Fox Creek   </w:t>
      </w:r>
    </w:p>
    <w:p w14:paraId="6CFD180E" w14:textId="77777777" w:rsidR="003325CF" w:rsidRPr="00D60F07" w:rsidRDefault="00A8088D" w:rsidP="003325CF">
      <w:pPr>
        <w:adjustRightInd w:val="0"/>
        <w:rPr>
          <w:rFonts w:eastAsia="Myriad Pro" w:cs="Myriad Pro"/>
          <w:b/>
          <w:bCs/>
        </w:rPr>
      </w:pPr>
      <w:r>
        <w:rPr>
          <w:rFonts w:eastAsia="Myriad Pro" w:cs="Myriad Pro"/>
          <w:b/>
          <w:bCs/>
        </w:rPr>
        <w:pict w14:anchorId="23D32836">
          <v:rect id="_x0000_i1026" style="width:468pt;height:1pt" o:hralign="center" o:hrstd="t" o:hrnoshade="t" o:hr="t" fillcolor="#404040 [2429]" stroked="f"/>
        </w:pict>
      </w:r>
    </w:p>
    <w:p w14:paraId="4490B57D" w14:textId="77777777" w:rsidR="003325CF" w:rsidRPr="00D60F07" w:rsidRDefault="003325CF" w:rsidP="003325CF">
      <w:pPr>
        <w:adjustRightInd w:val="0"/>
        <w:rPr>
          <w:rFonts w:eastAsia="Myriad Pro" w:cs="Myriad Pro"/>
          <w:b/>
          <w:bCs/>
        </w:rPr>
      </w:pPr>
    </w:p>
    <w:p w14:paraId="7E8F6588" w14:textId="77777777" w:rsidR="003325CF" w:rsidRPr="002452FC" w:rsidRDefault="003325CF" w:rsidP="003325CF">
      <w:pPr>
        <w:adjustRightInd w:val="0"/>
      </w:pPr>
      <w:r w:rsidRPr="00B607D3">
        <w:rPr>
          <w:rFonts w:eastAsia="Myriad Pro" w:cs="Myriad Pro"/>
          <w:b/>
          <w:bCs/>
        </w:rPr>
        <w:t xml:space="preserve">WHEREAS </w:t>
      </w:r>
      <w:r w:rsidRPr="002452FC">
        <w:t>municipalities across Alberta face significant challenges in developing and maintaining infrastructure to support visitor activity while also marketing their communities and strengthening their tourism sectors with limited revenue tools;</w:t>
      </w:r>
      <w:r>
        <w:t xml:space="preserve"> </w:t>
      </w:r>
    </w:p>
    <w:p w14:paraId="5E370C8A" w14:textId="77777777" w:rsidR="003325CF" w:rsidRPr="00B607D3" w:rsidRDefault="003325CF" w:rsidP="003325CF">
      <w:pPr>
        <w:adjustRightInd w:val="0"/>
        <w:rPr>
          <w:rFonts w:eastAsia="Myriad Pro" w:cs="Myriad Pro"/>
          <w:b/>
          <w:bCs/>
        </w:rPr>
      </w:pPr>
    </w:p>
    <w:p w14:paraId="00E8E6F9" w14:textId="77777777" w:rsidR="003325CF" w:rsidRPr="009859FB" w:rsidRDefault="003325CF" w:rsidP="003325CF">
      <w:pPr>
        <w:adjustRightInd w:val="0"/>
      </w:pPr>
      <w:r w:rsidRPr="00B607D3">
        <w:rPr>
          <w:rFonts w:eastAsia="Myriad Pro" w:cs="Myriad Pro"/>
          <w:b/>
          <w:bCs/>
        </w:rPr>
        <w:t xml:space="preserve">WHEREAS </w:t>
      </w:r>
      <w:proofErr w:type="gramStart"/>
      <w:r w:rsidRPr="009859FB">
        <w:t>numerous</w:t>
      </w:r>
      <w:proofErr w:type="gramEnd"/>
      <w:r w:rsidRPr="009859FB">
        <w:t xml:space="preserve"> provinces across Canada including Ontario, British Columbia, Quebec, and Manitoba have successfully implemented legislative frameworks enabling municipalities to establish Municipal Accommodation Taxes (MAT);</w:t>
      </w:r>
    </w:p>
    <w:p w14:paraId="01F193F6" w14:textId="77777777" w:rsidR="003325CF" w:rsidRPr="00B607D3" w:rsidRDefault="003325CF" w:rsidP="003325CF">
      <w:pPr>
        <w:adjustRightInd w:val="0"/>
        <w:rPr>
          <w:rFonts w:eastAsia="Myriad Pro" w:cs="Myriad Pro"/>
          <w:b/>
          <w:bCs/>
        </w:rPr>
      </w:pPr>
    </w:p>
    <w:p w14:paraId="2BC5EC02" w14:textId="77777777" w:rsidR="003325CF" w:rsidRPr="009859FB" w:rsidRDefault="003325CF" w:rsidP="003325CF">
      <w:pPr>
        <w:adjustRightInd w:val="0"/>
        <w:rPr>
          <w:rFonts w:eastAsia="Myriad Pro" w:cs="Myriad Pro"/>
        </w:rPr>
      </w:pPr>
      <w:r w:rsidRPr="00B607D3">
        <w:rPr>
          <w:rFonts w:eastAsia="Myriad Pro" w:cs="Myriad Pro"/>
          <w:b/>
          <w:bCs/>
        </w:rPr>
        <w:t xml:space="preserve">WHEREAS </w:t>
      </w:r>
      <w:r w:rsidRPr="009859FB">
        <w:rPr>
          <w:rFonts w:eastAsia="Myriad Pro" w:cs="Myriad Pro"/>
        </w:rPr>
        <w:t>a Municipal Accommodation Tax represents a user-pay system that generates revenue from visitors rather than residents, aligning with principles of fiscal responsibility and ensuring those who utilize municipal infrastructure and services contribute to their costs;</w:t>
      </w:r>
    </w:p>
    <w:p w14:paraId="62FBCB12" w14:textId="77777777" w:rsidR="003325CF" w:rsidRPr="00B607D3" w:rsidRDefault="003325CF" w:rsidP="003325CF">
      <w:pPr>
        <w:adjustRightInd w:val="0"/>
        <w:rPr>
          <w:rFonts w:eastAsia="Myriad Pro" w:cs="Myriad Pro"/>
          <w:b/>
          <w:bCs/>
        </w:rPr>
      </w:pPr>
    </w:p>
    <w:p w14:paraId="70AA67E3" w14:textId="77777777" w:rsidR="003325CF" w:rsidRDefault="003325CF" w:rsidP="003325CF">
      <w:pPr>
        <w:adjustRightInd w:val="0"/>
        <w:rPr>
          <w:rFonts w:eastAsia="Myriad Pro" w:cs="Myriad Pro"/>
        </w:rPr>
      </w:pPr>
      <w:r w:rsidRPr="00B607D3">
        <w:rPr>
          <w:rFonts w:eastAsia="Myriad Pro" w:cs="Myriad Pro"/>
          <w:b/>
          <w:bCs/>
        </w:rPr>
        <w:t xml:space="preserve">WHEREAS </w:t>
      </w:r>
      <w:r w:rsidRPr="00B526E4">
        <w:rPr>
          <w:rFonts w:eastAsia="Myriad Pro" w:cs="Myriad Pro"/>
        </w:rPr>
        <w:t xml:space="preserve">accommodation taxes have proven successful in funding both tourism infrastructure improvements and destination marketing initiatives, supporting local economies and enhancing visitor experiences in </w:t>
      </w:r>
      <w:proofErr w:type="gramStart"/>
      <w:r w:rsidRPr="00B526E4">
        <w:rPr>
          <w:rFonts w:eastAsia="Myriad Pro" w:cs="Myriad Pro"/>
        </w:rPr>
        <w:t>jurisdictions</w:t>
      </w:r>
      <w:proofErr w:type="gramEnd"/>
      <w:r w:rsidRPr="00B526E4">
        <w:rPr>
          <w:rFonts w:eastAsia="Myriad Pro" w:cs="Myriad Pro"/>
        </w:rPr>
        <w:t xml:space="preserve"> where they have </w:t>
      </w:r>
      <w:proofErr w:type="gramStart"/>
      <w:r w:rsidRPr="00B526E4">
        <w:rPr>
          <w:rFonts w:eastAsia="Myriad Pro" w:cs="Myriad Pro"/>
        </w:rPr>
        <w:t>been implemented</w:t>
      </w:r>
      <w:proofErr w:type="gramEnd"/>
      <w:r w:rsidRPr="00B526E4">
        <w:rPr>
          <w:rFonts w:eastAsia="Myriad Pro" w:cs="Myriad Pro"/>
        </w:rPr>
        <w:t>;</w:t>
      </w:r>
    </w:p>
    <w:p w14:paraId="546058AA" w14:textId="77777777" w:rsidR="003325CF" w:rsidRDefault="003325CF" w:rsidP="003325CF">
      <w:pPr>
        <w:adjustRightInd w:val="0"/>
        <w:rPr>
          <w:rFonts w:eastAsia="Myriad Pro" w:cs="Myriad Pro"/>
        </w:rPr>
      </w:pPr>
    </w:p>
    <w:p w14:paraId="0F364C80" w14:textId="77777777" w:rsidR="003325CF" w:rsidRPr="00CE7CBC" w:rsidRDefault="003325CF" w:rsidP="003325CF">
      <w:pPr>
        <w:adjustRightInd w:val="0"/>
        <w:rPr>
          <w:rFonts w:eastAsia="Myriad Pro" w:cs="Myriad Pro"/>
        </w:rPr>
      </w:pPr>
      <w:r w:rsidRPr="00B607D3">
        <w:rPr>
          <w:rFonts w:eastAsia="Myriad Pro" w:cs="Myriad Pro"/>
          <w:b/>
          <w:bCs/>
        </w:rPr>
        <w:t>WHEREAS</w:t>
      </w:r>
      <w:r w:rsidRPr="00CE7CBC">
        <w:rPr>
          <w:rFonts w:eastAsia="Myriad Pro" w:cs="Myriad Pro"/>
        </w:rPr>
        <w:t xml:space="preserve"> the Government of Alberta has established a goal of growing the province's visitor economy to $25 billion by 2035, requiring enhanced municipal capacity for tourism infrastructure development and destination marketing; and</w:t>
      </w:r>
    </w:p>
    <w:p w14:paraId="31217CB4" w14:textId="77777777" w:rsidR="003325CF" w:rsidRPr="00B607D3" w:rsidRDefault="003325CF" w:rsidP="003325CF">
      <w:pPr>
        <w:adjustRightInd w:val="0"/>
        <w:rPr>
          <w:rFonts w:eastAsia="Myriad Pro" w:cs="Myriad Pro"/>
          <w:b/>
          <w:bCs/>
        </w:rPr>
      </w:pPr>
    </w:p>
    <w:p w14:paraId="6CB9D3B0" w14:textId="77777777" w:rsidR="003325CF" w:rsidRPr="00481FE7" w:rsidRDefault="003325CF" w:rsidP="003325CF">
      <w:pPr>
        <w:adjustRightInd w:val="0"/>
        <w:rPr>
          <w:rFonts w:eastAsia="Myriad Pro" w:cs="Myriad Pro"/>
        </w:rPr>
      </w:pPr>
      <w:r w:rsidRPr="00B607D3">
        <w:rPr>
          <w:rFonts w:eastAsia="Myriad Pro" w:cs="Myriad Pro"/>
          <w:b/>
          <w:bCs/>
        </w:rPr>
        <w:t xml:space="preserve">WHEREAS </w:t>
      </w:r>
      <w:r w:rsidRPr="00481FE7">
        <w:rPr>
          <w:rFonts w:eastAsia="Myriad Pro" w:cs="Myriad Pro"/>
        </w:rPr>
        <w:t>the current legislative framework in Alberta does not specifically authorize municipalities to implement accommodation taxes, creating uncertainty and potential legal challenges for communities wishing to establish such revenue tools.</w:t>
      </w:r>
    </w:p>
    <w:p w14:paraId="2FFB0006" w14:textId="77777777" w:rsidR="003325CF" w:rsidRPr="00B607D3" w:rsidRDefault="003325CF" w:rsidP="003325CF">
      <w:pPr>
        <w:adjustRightInd w:val="0"/>
        <w:rPr>
          <w:rFonts w:eastAsia="Myriad Pro" w:cs="Myriad Pro"/>
          <w:b/>
          <w:bCs/>
        </w:rPr>
      </w:pPr>
    </w:p>
    <w:p w14:paraId="4B3CAE09" w14:textId="77777777" w:rsidR="003325CF" w:rsidRPr="007B5409" w:rsidRDefault="003325CF" w:rsidP="003325CF">
      <w:pPr>
        <w:adjustRightInd w:val="0"/>
        <w:rPr>
          <w:rFonts w:eastAsia="Myriad Pro" w:cs="Myriad Pro"/>
        </w:rPr>
      </w:pPr>
      <w:r w:rsidRPr="00B607D3">
        <w:rPr>
          <w:rFonts w:eastAsia="Myriad Pro" w:cs="Myriad Pro"/>
          <w:b/>
          <w:bCs/>
        </w:rPr>
        <w:t xml:space="preserve">IT IS THEREFORE RESOLVED THAT </w:t>
      </w:r>
      <w:r w:rsidRPr="007B5409">
        <w:rPr>
          <w:rFonts w:eastAsia="Myriad Pro" w:cs="Myriad Pro"/>
        </w:rPr>
        <w:t>Alberta Municipalities advocate for the Government of Alberta to amend the Municipal Government Act to establish a provincial framework that enables municipalities to implement Municipal Accommodation Taxes through local bylaws, with municipalities having the authority to determine tax rates, collection methods, and revenue allocation based on local infrastructure and tourism development needs while adhering to provincial standards for transparency and accountability.</w:t>
      </w:r>
    </w:p>
    <w:p w14:paraId="71ED7086" w14:textId="77777777" w:rsidR="003325CF" w:rsidRDefault="003325CF" w:rsidP="003325CF">
      <w:pPr>
        <w:adjustRightInd w:val="0"/>
        <w:rPr>
          <w:rFonts w:eastAsia="Myriad Pro" w:cs="Myriad Pro"/>
          <w:b/>
          <w:bCs/>
        </w:rPr>
      </w:pPr>
    </w:p>
    <w:p w14:paraId="3D02BC0A" w14:textId="77777777" w:rsidR="003325CF" w:rsidRPr="001A046D" w:rsidRDefault="003325CF" w:rsidP="003325CF">
      <w:pPr>
        <w:adjustRightInd w:val="0"/>
        <w:rPr>
          <w:rFonts w:eastAsia="Myriad Pro" w:cs="Myriad Pro"/>
          <w:b/>
          <w:bCs/>
        </w:rPr>
      </w:pPr>
      <w:r w:rsidRPr="001A046D">
        <w:rPr>
          <w:rFonts w:eastAsia="Myriad Pro" w:cs="Myriad Pro"/>
          <w:b/>
          <w:bCs/>
        </w:rPr>
        <w:t>BACKGROUND:</w:t>
      </w:r>
    </w:p>
    <w:p w14:paraId="2CF4B31C" w14:textId="77777777" w:rsidR="003325CF" w:rsidRPr="0014108C" w:rsidRDefault="003325CF" w:rsidP="003325CF">
      <w:r w:rsidRPr="0014108C">
        <w:t xml:space="preserve">The absence of a Municipal Accommodation Tax (MAT) framework affects municipalities of all sizes across Alberta, from growing urban centers like Airdrie to smaller resource communities like Fox Creek that host workers and have tourism potential. Communities throughout the province with accommodation providers could potentially benefit from implementing </w:t>
      </w:r>
      <w:proofErr w:type="gramStart"/>
      <w:r w:rsidRPr="0014108C">
        <w:t>a MAT</w:t>
      </w:r>
      <w:proofErr w:type="gramEnd"/>
      <w:r w:rsidRPr="0014108C">
        <w:t>, creating opportunities for both infrastructure development and tourism enhancement across Alberta's diverse municipal landscape.</w:t>
      </w:r>
    </w:p>
    <w:p w14:paraId="42880D17" w14:textId="77777777" w:rsidR="003325CF" w:rsidRDefault="003325CF" w:rsidP="003325CF"/>
    <w:p w14:paraId="786B15FA" w14:textId="77777777" w:rsidR="003325CF" w:rsidRPr="0014108C" w:rsidRDefault="003325CF" w:rsidP="003325CF">
      <w:r w:rsidRPr="0014108C">
        <w:t xml:space="preserve">Visitor activity places significant demands on municipal infrastructure and services province-wide, including roads, parking, public spaces, event venues, and visitor amenities, while municipalities also struggle to fund effective tourism marketing and destination development initiatives. Without </w:t>
      </w:r>
      <w:proofErr w:type="gramStart"/>
      <w:r w:rsidRPr="0014108C">
        <w:t>dedicated</w:t>
      </w:r>
      <w:proofErr w:type="gramEnd"/>
      <w:r w:rsidRPr="0014108C">
        <w:t xml:space="preserve"> visitor-based revenue tools, both infrastructure costs and tourism development needs </w:t>
      </w:r>
      <w:proofErr w:type="gramStart"/>
      <w:r w:rsidRPr="0014108C">
        <w:t>are typically borne</w:t>
      </w:r>
      <w:proofErr w:type="gramEnd"/>
      <w:r w:rsidRPr="0014108C">
        <w:t xml:space="preserve"> by residential and business property taxpayers across Alberta. A Municipal Accommodation Tax would create a direct connection between visitor activity and both the infrastructure costs it generates, and the tourism development investments needed to attract more visitors.</w:t>
      </w:r>
    </w:p>
    <w:p w14:paraId="3F3703DE" w14:textId="77777777" w:rsidR="003325CF" w:rsidRDefault="003325CF" w:rsidP="003325CF"/>
    <w:p w14:paraId="3C9C32CA" w14:textId="77777777" w:rsidR="003325CF" w:rsidRPr="0014108C" w:rsidRDefault="003325CF" w:rsidP="003325CF">
      <w:r w:rsidRPr="0014108C">
        <w:t xml:space="preserve">The revenue potential varies by municipality size and visitor volume, creating meaningful impact at every scale. Major urban centers could potentially generate millions annually, while medium-sized municipalities like Airdrie with </w:t>
      </w:r>
      <w:r w:rsidRPr="0014108C">
        <w:lastRenderedPageBreak/>
        <w:t xml:space="preserve">growing accommodation sectors could see $800,000 to $1 million yearly based on a conservative 2% tax rate. Smaller communities like Fox Creek, even </w:t>
      </w:r>
      <w:r>
        <w:t xml:space="preserve">those with just </w:t>
      </w:r>
      <w:r w:rsidRPr="0014108C">
        <w:t>seasonal visitor activity, could benefit from tens of thousands in dedicated revenue. This creates a sustainable funding source for both infrastructure maintenance and tourism development without increasing the burden on residential taxpayers throughout Alberta.</w:t>
      </w:r>
    </w:p>
    <w:p w14:paraId="4F5552BD" w14:textId="77777777" w:rsidR="003325CF" w:rsidRDefault="003325CF" w:rsidP="003325CF"/>
    <w:p w14:paraId="1753F0F5" w14:textId="77777777" w:rsidR="003325CF" w:rsidRPr="0014108C" w:rsidRDefault="003325CF" w:rsidP="003325CF">
      <w:r w:rsidRPr="0014108C">
        <w:t>These funds would support diverse community needs across the province—from destination marketing programs and tourism product development in emerging destinations, to visitor amenities and infrastructure improvements in established locations, to both tourism promotion and infrastructure maintenance in resource communities. The flexibility of the proposed framework allows each municipality to balance infrastructure and tourism investments based on their unique needs and opportunities, while ensuring that visitors contribute fairly to both the municipal infrastructure they utilize and the tourism experiences they enjoy.</w:t>
      </w:r>
    </w:p>
    <w:p w14:paraId="0A4FA7BF" w14:textId="77777777" w:rsidR="003325CF" w:rsidRDefault="003325CF" w:rsidP="003325CF"/>
    <w:p w14:paraId="2CE2FB77" w14:textId="77777777" w:rsidR="003325CF" w:rsidRPr="00DE1CA8" w:rsidRDefault="003325CF" w:rsidP="003325CF">
      <w:r w:rsidRPr="00DE1CA8">
        <w:t>This resolution directly aligns with the Government of Alberta's goal of growing the province's visitor economy to $25 billion by 2035</w:t>
      </w:r>
      <w:r>
        <w:rPr>
          <w:rStyle w:val="FootnoteReference"/>
        </w:rPr>
        <w:footnoteReference w:id="9"/>
      </w:r>
      <w:r w:rsidRPr="00DE1CA8">
        <w:t>. Achieving this ambitious target requires municipalities to have adequate tools and resources for tourism infrastructure development and destination marketing. A Municipal Accommodation Tax framework would provide the sustainable funding mechanism necessary for municipalities to contribute meaningfully to this provincial economic growth objective.</w:t>
      </w:r>
    </w:p>
    <w:p w14:paraId="1AD5DD19" w14:textId="77777777" w:rsidR="003325CF" w:rsidRDefault="003325CF" w:rsidP="003325CF"/>
    <w:p w14:paraId="198FCBE5" w14:textId="77777777" w:rsidR="003325CF" w:rsidRPr="00DE1CA8" w:rsidRDefault="003325CF" w:rsidP="003325CF">
      <w:r w:rsidRPr="00DE1CA8">
        <w:t>The resolution also supports Alberta Municipalities' strategic priority of "Empowering Municipalities" by advocating for expansion of local revenue authorities and tools. It advances the strategic priority of "Strengthen Municipal Viability" by creating a sustainable funding mechanism for tourism development, economic diversification, and infrastructure enhancement that directly supports provincial economic goals.</w:t>
      </w:r>
    </w:p>
    <w:p w14:paraId="3C8DD26E" w14:textId="77777777" w:rsidR="003325CF" w:rsidRDefault="003325CF" w:rsidP="003325CF"/>
    <w:p w14:paraId="27CE8F51" w14:textId="03194972" w:rsidR="003325CF" w:rsidRPr="005C5660" w:rsidRDefault="003325CF" w:rsidP="003325CF">
      <w:pPr>
        <w:rPr>
          <w:b/>
          <w:bCs/>
        </w:rPr>
      </w:pPr>
      <w:r w:rsidRPr="005C5660">
        <w:rPr>
          <w:b/>
          <w:bCs/>
        </w:rPr>
        <w:t>ALBERTA MUNICIPALITIES</w:t>
      </w:r>
      <w:r w:rsidR="007C2AD7">
        <w:rPr>
          <w:b/>
          <w:bCs/>
        </w:rPr>
        <w:t xml:space="preserve"> </w:t>
      </w:r>
      <w:r w:rsidRPr="005C5660">
        <w:rPr>
          <w:b/>
          <w:bCs/>
        </w:rPr>
        <w:t>COMM</w:t>
      </w:r>
      <w:r>
        <w:rPr>
          <w:b/>
          <w:bCs/>
        </w:rPr>
        <w:t>ENTS:</w:t>
      </w:r>
    </w:p>
    <w:p w14:paraId="3A5CE999" w14:textId="77777777" w:rsidR="003325CF" w:rsidRDefault="003325CF" w:rsidP="003325CF">
      <w:r>
        <w:t xml:space="preserve">This resolution aligns with ABmunis 2021 resolution, </w:t>
      </w:r>
      <w:hyperlink r:id="rId45">
        <w:r w:rsidRPr="7A77D119">
          <w:rPr>
            <w:rStyle w:val="Hyperlink"/>
          </w:rPr>
          <w:t>Advocacy on Financial Measures</w:t>
        </w:r>
      </w:hyperlink>
      <w:r>
        <w:t xml:space="preserve"> and 2020 resolution, </w:t>
      </w:r>
      <w:hyperlink r:id="rId46">
        <w:r w:rsidRPr="7A77D119">
          <w:rPr>
            <w:rStyle w:val="Hyperlink"/>
          </w:rPr>
          <w:t>Fiscal Framework</w:t>
        </w:r>
      </w:hyperlink>
      <w:r>
        <w:t xml:space="preserve"> that focus on the need for expansion of revenue tools to reduce reliance on property taxes. </w:t>
      </w:r>
      <w:r w:rsidRPr="7A77D119">
        <w:t>While th</w:t>
      </w:r>
      <w:r>
        <w:t>os</w:t>
      </w:r>
      <w:r w:rsidRPr="7A77D119">
        <w:t xml:space="preserve">e resolutions have expired, they helped shape our ongoing work on municipal finances. </w:t>
      </w:r>
      <w:r>
        <w:t>ABmunis’ current research project highlights the cumulative pressure on municipal property taxes and a municipal accommodation tax would provide an additional option for how a municipality can structure its revenue to fund local services</w:t>
      </w:r>
      <w:proofErr w:type="gramStart"/>
      <w:r>
        <w:t xml:space="preserve">.  </w:t>
      </w:r>
      <w:proofErr w:type="gramEnd"/>
    </w:p>
    <w:p w14:paraId="197A5DE3" w14:textId="77777777" w:rsidR="003325CF" w:rsidRDefault="003325CF" w:rsidP="003325CF"/>
    <w:p w14:paraId="06709600" w14:textId="77777777" w:rsidR="003325CF" w:rsidRPr="00FD6258" w:rsidRDefault="003325CF" w:rsidP="003325CF">
      <w:pPr>
        <w:rPr>
          <w:color w:val="000000" w:themeColor="text1"/>
        </w:rPr>
      </w:pPr>
      <w:r w:rsidRPr="00DB3CCA">
        <w:rPr>
          <w:color w:val="000000" w:themeColor="text1"/>
        </w:rPr>
        <w:t xml:space="preserve">If this resolution </w:t>
      </w:r>
      <w:proofErr w:type="gramStart"/>
      <w:r w:rsidRPr="00DB3CCA">
        <w:rPr>
          <w:color w:val="000000" w:themeColor="text1"/>
        </w:rPr>
        <w:t>is approved</w:t>
      </w:r>
      <w:proofErr w:type="gramEnd"/>
      <w:r w:rsidRPr="00DB3CCA">
        <w:rPr>
          <w:color w:val="000000" w:themeColor="text1"/>
        </w:rPr>
        <w:t xml:space="preserve">, it will </w:t>
      </w:r>
      <w:proofErr w:type="gramStart"/>
      <w:r w:rsidRPr="00DB3CCA">
        <w:rPr>
          <w:color w:val="000000" w:themeColor="text1"/>
        </w:rPr>
        <w:t>be forwarded</w:t>
      </w:r>
      <w:proofErr w:type="gramEnd"/>
      <w:r w:rsidRPr="00DB3CCA">
        <w:rPr>
          <w:color w:val="000000" w:themeColor="text1"/>
        </w:rPr>
        <w:t xml:space="preserve"> to the Government of Alberta for response. </w:t>
      </w:r>
      <w:proofErr w:type="gramStart"/>
      <w:r w:rsidRPr="00DB3CCA">
        <w:rPr>
          <w:color w:val="000000" w:themeColor="text1"/>
        </w:rPr>
        <w:t>Further advocacy will be determined by ABmunis’ Board</w:t>
      </w:r>
      <w:proofErr w:type="gramEnd"/>
      <w:r w:rsidRPr="00DB3CCA">
        <w:rPr>
          <w:color w:val="000000" w:themeColor="text1"/>
        </w:rPr>
        <w:t xml:space="preserve"> based on input from ABmunis’ relevant policy committee within the context of </w:t>
      </w:r>
      <w:r>
        <w:rPr>
          <w:color w:val="000000" w:themeColor="text1"/>
        </w:rPr>
        <w:t>ABmunis’</w:t>
      </w:r>
      <w:r w:rsidRPr="00DB3CCA">
        <w:rPr>
          <w:color w:val="000000" w:themeColor="text1"/>
        </w:rPr>
        <w:t xml:space="preserve"> priorities and positions.</w:t>
      </w:r>
    </w:p>
    <w:p w14:paraId="28372AE2" w14:textId="77777777" w:rsidR="003325CF" w:rsidRDefault="003325CF" w:rsidP="003325CF"/>
    <w:p w14:paraId="6774F25F" w14:textId="77777777" w:rsidR="003325CF" w:rsidRPr="005C5660" w:rsidRDefault="003325CF" w:rsidP="003325CF">
      <w:pPr>
        <w:rPr>
          <w:b/>
          <w:bCs/>
        </w:rPr>
      </w:pPr>
      <w:r w:rsidRPr="005C5660">
        <w:rPr>
          <w:b/>
          <w:bCs/>
        </w:rPr>
        <w:t>RESOLUTION CONTACT</w:t>
      </w:r>
      <w:r>
        <w:rPr>
          <w:b/>
          <w:bCs/>
        </w:rPr>
        <w:t>:</w:t>
      </w:r>
    </w:p>
    <w:p w14:paraId="0C83114A" w14:textId="77777777" w:rsidR="003325CF" w:rsidRDefault="003325CF" w:rsidP="003325CF">
      <w:r w:rsidRPr="00192E32">
        <w:t xml:space="preserve">Prior to the vote at ABmunis’ Convention, any questions about this resolution may </w:t>
      </w:r>
      <w:proofErr w:type="gramStart"/>
      <w:r w:rsidRPr="00192E32">
        <w:t>be directed</w:t>
      </w:r>
      <w:proofErr w:type="gramEnd"/>
      <w:r w:rsidRPr="00192E32">
        <w:t xml:space="preserve"> to: </w:t>
      </w:r>
    </w:p>
    <w:p w14:paraId="1B3AF124" w14:textId="77777777" w:rsidR="003325CF" w:rsidRDefault="003325CF" w:rsidP="003325CF">
      <w:r w:rsidRPr="00192E32">
        <w:t xml:space="preserve"> </w:t>
      </w:r>
    </w:p>
    <w:p w14:paraId="3F41C0D4" w14:textId="77777777" w:rsidR="003325CF" w:rsidRPr="005C5660" w:rsidRDefault="003325CF" w:rsidP="003325CF">
      <w:pPr>
        <w:ind w:left="360"/>
      </w:pPr>
      <w:r w:rsidRPr="005C5660">
        <w:t>Mike Korman</w:t>
      </w:r>
    </w:p>
    <w:p w14:paraId="588F5B2F" w14:textId="77777777" w:rsidR="003325CF" w:rsidRPr="005C5660" w:rsidRDefault="003325CF" w:rsidP="003325CF">
      <w:pPr>
        <w:ind w:left="360"/>
      </w:pPr>
      <w:r w:rsidRPr="005C5660">
        <w:t xml:space="preserve">Manager, </w:t>
      </w:r>
      <w:proofErr w:type="gramStart"/>
      <w:r w:rsidRPr="005C5660">
        <w:t>Advocacy</w:t>
      </w:r>
      <w:proofErr w:type="gramEnd"/>
      <w:r w:rsidRPr="005C5660">
        <w:t xml:space="preserve"> and Investment</w:t>
      </w:r>
    </w:p>
    <w:p w14:paraId="0EA9EF92" w14:textId="77777777" w:rsidR="003325CF" w:rsidRDefault="003325CF" w:rsidP="003325CF">
      <w:pPr>
        <w:ind w:left="360"/>
      </w:pPr>
      <w:r>
        <w:t>City of Airdrie</w:t>
      </w:r>
    </w:p>
    <w:p w14:paraId="2858712F" w14:textId="77777777" w:rsidR="003325CF" w:rsidRDefault="003325CF" w:rsidP="003325CF">
      <w:pPr>
        <w:ind w:left="360"/>
      </w:pPr>
      <w:hyperlink r:id="rId47" w:history="1">
        <w:r w:rsidRPr="004B4249">
          <w:rPr>
            <w:rStyle w:val="Hyperlink"/>
          </w:rPr>
          <w:t>Mike.korman@airdrie.ca</w:t>
        </w:r>
      </w:hyperlink>
      <w:r>
        <w:t xml:space="preserve"> </w:t>
      </w:r>
    </w:p>
    <w:p w14:paraId="5C2CDF90" w14:textId="77777777" w:rsidR="003325CF" w:rsidRDefault="003325CF" w:rsidP="003325CF"/>
    <w:p w14:paraId="4C0D7E64" w14:textId="77777777" w:rsidR="003325CF" w:rsidRDefault="003325CF" w:rsidP="003325CF"/>
    <w:p w14:paraId="779C7828" w14:textId="77777777" w:rsidR="007C2AD7" w:rsidRDefault="007C2AD7" w:rsidP="007C2AD7">
      <w:pPr>
        <w:rPr>
          <w:rFonts w:asciiTheme="majorHAnsi" w:hAnsiTheme="majorHAnsi"/>
          <w:b/>
          <w:bCs/>
          <w:i/>
          <w:iCs/>
          <w:color w:val="414142"/>
          <w:sz w:val="26"/>
          <w:szCs w:val="26"/>
        </w:rPr>
        <w:sectPr w:rsidR="007C2AD7" w:rsidSect="00F440EF">
          <w:footnotePr>
            <w:numRestart w:val="eachSect"/>
          </w:footnotePr>
          <w:pgSz w:w="12240" w:h="15840" w:code="1"/>
          <w:pgMar w:top="720" w:right="720" w:bottom="1080" w:left="720" w:header="709" w:footer="432" w:gutter="0"/>
          <w:cols w:space="708"/>
          <w:titlePg/>
          <w:docGrid w:linePitch="360"/>
        </w:sectPr>
      </w:pPr>
    </w:p>
    <w:p w14:paraId="3E8CC29E" w14:textId="191FE4E2" w:rsidR="003325CF" w:rsidRPr="001B2C98" w:rsidRDefault="003325CF" w:rsidP="001B2C98">
      <w:pPr>
        <w:pStyle w:val="Heading2"/>
        <w:rPr>
          <w:rFonts w:asciiTheme="majorHAnsi" w:eastAsiaTheme="minorHAnsi" w:hAnsiTheme="majorHAnsi"/>
          <w:b/>
          <w:bCs/>
          <w:i w:val="0"/>
          <w:iCs/>
          <w:color w:val="414142"/>
          <w:sz w:val="26"/>
        </w:rPr>
      </w:pPr>
      <w:bookmarkStart w:id="17" w:name="_Toc208488780"/>
      <w:r w:rsidRPr="001B2C98">
        <w:rPr>
          <w:rFonts w:asciiTheme="majorHAnsi" w:eastAsiaTheme="minorHAnsi" w:hAnsiTheme="majorHAnsi"/>
          <w:b/>
          <w:bCs/>
          <w:i w:val="0"/>
          <w:iCs/>
          <w:color w:val="414142"/>
          <w:sz w:val="26"/>
        </w:rPr>
        <w:lastRenderedPageBreak/>
        <w:t>B3: Extended Lifespan of Fire Apparatus in Municipalities</w:t>
      </w:r>
      <w:bookmarkEnd w:id="17"/>
      <w:r w:rsidRPr="001B2C98">
        <w:rPr>
          <w:rFonts w:asciiTheme="majorHAnsi" w:eastAsiaTheme="minorHAnsi" w:hAnsiTheme="majorHAnsi"/>
          <w:b/>
          <w:bCs/>
          <w:i w:val="0"/>
          <w:iCs/>
          <w:color w:val="414142"/>
          <w:sz w:val="26"/>
        </w:rPr>
        <w:t xml:space="preserve"> </w:t>
      </w:r>
    </w:p>
    <w:p w14:paraId="3912F819" w14:textId="77777777" w:rsidR="003325CF" w:rsidRPr="00DA7E28" w:rsidRDefault="003325CF" w:rsidP="003325CF">
      <w:pPr>
        <w:rPr>
          <w:rFonts w:asciiTheme="majorHAnsi" w:hAnsiTheme="majorHAnsi"/>
          <w:b/>
          <w:bCs/>
          <w:color w:val="414142"/>
          <w:sz w:val="26"/>
          <w:szCs w:val="26"/>
        </w:rPr>
      </w:pPr>
    </w:p>
    <w:p w14:paraId="27C4A29D"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Sexsmith</w:t>
      </w:r>
    </w:p>
    <w:p w14:paraId="3D9F181C"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City of Brooks</w:t>
      </w:r>
    </w:p>
    <w:p w14:paraId="1B6CB10E" w14:textId="77777777" w:rsidR="003325CF" w:rsidRPr="00D60F07" w:rsidRDefault="00A8088D" w:rsidP="003325CF">
      <w:pPr>
        <w:adjustRightInd w:val="0"/>
        <w:rPr>
          <w:rFonts w:eastAsia="Myriad Pro" w:cs="Myriad Pro"/>
          <w:b/>
          <w:bCs/>
        </w:rPr>
      </w:pPr>
      <w:r>
        <w:rPr>
          <w:rFonts w:eastAsia="Myriad Pro" w:cs="Myriad Pro"/>
          <w:b/>
          <w:bCs/>
        </w:rPr>
        <w:pict w14:anchorId="38235550">
          <v:rect id="_x0000_i1027" style="width:468pt;height:1pt" o:hralign="center" o:hrstd="t" o:hrnoshade="t" o:hr="t" fillcolor="#404040 [2429]" stroked="f"/>
        </w:pict>
      </w:r>
    </w:p>
    <w:p w14:paraId="33D1397B" w14:textId="77777777" w:rsidR="003325CF" w:rsidRPr="00A6538C" w:rsidRDefault="003325CF" w:rsidP="003325CF">
      <w:pPr>
        <w:adjustRightInd w:val="0"/>
        <w:rPr>
          <w:rFonts w:eastAsia="Myriad Pro" w:cs="Myriad Pro"/>
          <w:b/>
          <w:bCs/>
        </w:rPr>
      </w:pPr>
    </w:p>
    <w:p w14:paraId="0D6DE16B" w14:textId="77777777" w:rsidR="00754411" w:rsidRDefault="00754411" w:rsidP="00754411">
      <w:pPr>
        <w:rPr>
          <w:color w:val="000000"/>
        </w:rPr>
      </w:pPr>
      <w:r w:rsidRPr="00A6538C">
        <w:rPr>
          <w:b/>
          <w:bCs/>
          <w:color w:val="000000"/>
        </w:rPr>
        <w:t>WHEREAS</w:t>
      </w:r>
      <w:r w:rsidRPr="00A6538C">
        <w:rPr>
          <w:color w:val="000000"/>
        </w:rPr>
        <w:t xml:space="preserve"> municipalities face significant financial constraints, and </w:t>
      </w:r>
      <w:r>
        <w:rPr>
          <w:color w:val="000000"/>
        </w:rPr>
        <w:t>the decision to replace</w:t>
      </w:r>
      <w:r w:rsidRPr="00A6538C">
        <w:rPr>
          <w:color w:val="000000"/>
        </w:rPr>
        <w:t xml:space="preserve"> fire apparatus at the end of a 20-year cycle can place an unsustainable burden on communities;</w:t>
      </w:r>
    </w:p>
    <w:p w14:paraId="4B6D6D48" w14:textId="77777777" w:rsidR="00754411" w:rsidRPr="00A6538C" w:rsidRDefault="00754411" w:rsidP="00754411">
      <w:pPr>
        <w:rPr>
          <w:rFonts w:ascii="Times New Roman" w:hAnsi="Times New Roman" w:cs="Times New Roman"/>
          <w:color w:val="000000"/>
        </w:rPr>
      </w:pPr>
    </w:p>
    <w:p w14:paraId="400651D3" w14:textId="77777777" w:rsidR="00754411" w:rsidRDefault="00754411" w:rsidP="00754411">
      <w:pPr>
        <w:rPr>
          <w:color w:val="000000"/>
        </w:rPr>
      </w:pPr>
      <w:r w:rsidRPr="00A6538C">
        <w:rPr>
          <w:b/>
          <w:bCs/>
          <w:color w:val="000000"/>
        </w:rPr>
        <w:t>WHEREAS</w:t>
      </w:r>
      <w:r w:rsidRPr="00A6538C">
        <w:rPr>
          <w:color w:val="000000"/>
        </w:rPr>
        <w:t xml:space="preserve"> fire apparatus in </w:t>
      </w:r>
      <w:proofErr w:type="gramStart"/>
      <w:r w:rsidRPr="00A6538C">
        <w:rPr>
          <w:color w:val="000000"/>
        </w:rPr>
        <w:t>some</w:t>
      </w:r>
      <w:proofErr w:type="gramEnd"/>
      <w:r w:rsidRPr="00A6538C">
        <w:rPr>
          <w:color w:val="000000"/>
        </w:rPr>
        <w:t xml:space="preserve"> municipalities </w:t>
      </w:r>
      <w:proofErr w:type="gramStart"/>
      <w:r w:rsidRPr="00A6538C">
        <w:rPr>
          <w:color w:val="000000"/>
        </w:rPr>
        <w:t>are not used</w:t>
      </w:r>
      <w:proofErr w:type="gramEnd"/>
      <w:r w:rsidRPr="00A6538C">
        <w:rPr>
          <w:color w:val="000000"/>
        </w:rPr>
        <w:t xml:space="preserve"> as frequently or as intensively as in larger urban centers, leading to a slower rate of wear and tear and a longer effective lifespan for such equipment;</w:t>
      </w:r>
    </w:p>
    <w:p w14:paraId="4D7DF05B" w14:textId="77777777" w:rsidR="00754411" w:rsidRPr="00A6538C" w:rsidRDefault="00754411" w:rsidP="00754411">
      <w:pPr>
        <w:rPr>
          <w:rFonts w:ascii="Times New Roman" w:hAnsi="Times New Roman" w:cs="Times New Roman"/>
          <w:color w:val="000000"/>
        </w:rPr>
      </w:pPr>
    </w:p>
    <w:p w14:paraId="737AB1B1" w14:textId="77777777" w:rsidR="00754411" w:rsidRDefault="00754411" w:rsidP="00754411">
      <w:pPr>
        <w:rPr>
          <w:color w:val="000000"/>
        </w:rPr>
      </w:pPr>
      <w:r w:rsidRPr="00A6538C">
        <w:rPr>
          <w:b/>
          <w:bCs/>
          <w:color w:val="000000"/>
        </w:rPr>
        <w:t>WHEREAS</w:t>
      </w:r>
      <w:r w:rsidRPr="00A6538C">
        <w:rPr>
          <w:color w:val="000000"/>
        </w:rPr>
        <w:t xml:space="preserve"> fire apparatus </w:t>
      </w:r>
      <w:proofErr w:type="gramStart"/>
      <w:r w:rsidRPr="00A6538C">
        <w:rPr>
          <w:color w:val="000000"/>
        </w:rPr>
        <w:t>are designed</w:t>
      </w:r>
      <w:proofErr w:type="gramEnd"/>
      <w:r w:rsidRPr="00A6538C">
        <w:rPr>
          <w:color w:val="000000"/>
        </w:rPr>
        <w:t xml:space="preserve"> and built to last well beyond 20 years with proper maintenance, and </w:t>
      </w:r>
      <w:proofErr w:type="gramStart"/>
      <w:r w:rsidRPr="00A6538C">
        <w:rPr>
          <w:color w:val="000000"/>
        </w:rPr>
        <w:t>many</w:t>
      </w:r>
      <w:proofErr w:type="gramEnd"/>
      <w:r w:rsidRPr="00A6538C">
        <w:rPr>
          <w:color w:val="000000"/>
        </w:rPr>
        <w:t xml:space="preserve"> municipalities maintain their equipment in good condition, extending </w:t>
      </w:r>
      <w:proofErr w:type="gramStart"/>
      <w:r w:rsidRPr="00A6538C">
        <w:rPr>
          <w:color w:val="000000"/>
        </w:rPr>
        <w:t>its</w:t>
      </w:r>
      <w:proofErr w:type="gramEnd"/>
      <w:r w:rsidRPr="00A6538C">
        <w:rPr>
          <w:color w:val="000000"/>
        </w:rPr>
        <w:t xml:space="preserve"> useful life without compromising safety or functionality;</w:t>
      </w:r>
      <w:r>
        <w:rPr>
          <w:color w:val="000000"/>
        </w:rPr>
        <w:t xml:space="preserve"> and</w:t>
      </w:r>
    </w:p>
    <w:p w14:paraId="44FFBCF3" w14:textId="77777777" w:rsidR="00754411" w:rsidRPr="00A6538C" w:rsidRDefault="00754411" w:rsidP="00754411">
      <w:pPr>
        <w:rPr>
          <w:rFonts w:ascii="Times New Roman" w:hAnsi="Times New Roman" w:cs="Times New Roman"/>
          <w:color w:val="000000"/>
        </w:rPr>
      </w:pPr>
    </w:p>
    <w:p w14:paraId="2200949D" w14:textId="77777777" w:rsidR="00754411" w:rsidRDefault="00754411" w:rsidP="00754411">
      <w:pPr>
        <w:rPr>
          <w:color w:val="000000"/>
        </w:rPr>
      </w:pPr>
      <w:r w:rsidRPr="00A6538C">
        <w:rPr>
          <w:b/>
          <w:bCs/>
          <w:color w:val="000000"/>
        </w:rPr>
        <w:t>WHEREAS</w:t>
      </w:r>
      <w:r w:rsidRPr="00A6538C">
        <w:rPr>
          <w:color w:val="000000"/>
        </w:rPr>
        <w:t xml:space="preserve"> the current 20-year </w:t>
      </w:r>
      <w:r>
        <w:rPr>
          <w:color w:val="000000"/>
        </w:rPr>
        <w:t xml:space="preserve">pump recertification mandate and personal insurance implications for residents </w:t>
      </w:r>
      <w:r w:rsidRPr="00A6538C">
        <w:rPr>
          <w:color w:val="000000"/>
        </w:rPr>
        <w:t xml:space="preserve">may force </w:t>
      </w:r>
      <w:proofErr w:type="gramStart"/>
      <w:r w:rsidRPr="00A6538C">
        <w:rPr>
          <w:color w:val="000000"/>
        </w:rPr>
        <w:t>some</w:t>
      </w:r>
      <w:proofErr w:type="gramEnd"/>
      <w:r w:rsidRPr="00A6538C">
        <w:rPr>
          <w:color w:val="000000"/>
        </w:rPr>
        <w:t xml:space="preserve"> municipalities to divert valuable resources from other essential services to replace apparatus that are still operational, thus harming the community's overall well-being and development</w:t>
      </w:r>
      <w:r>
        <w:rPr>
          <w:color w:val="000000"/>
        </w:rPr>
        <w:t>.</w:t>
      </w:r>
    </w:p>
    <w:p w14:paraId="0B5218D0" w14:textId="77777777" w:rsidR="00754411" w:rsidRPr="00A6538C" w:rsidRDefault="00754411" w:rsidP="00754411">
      <w:pPr>
        <w:rPr>
          <w:rFonts w:ascii="Times New Roman" w:hAnsi="Times New Roman" w:cs="Times New Roman"/>
          <w:color w:val="000000"/>
        </w:rPr>
      </w:pPr>
    </w:p>
    <w:p w14:paraId="678EABDE" w14:textId="77777777" w:rsidR="00754411" w:rsidRDefault="00754411" w:rsidP="00754411">
      <w:pPr>
        <w:rPr>
          <w:color w:val="000000"/>
        </w:rPr>
      </w:pPr>
      <w:r>
        <w:rPr>
          <w:b/>
          <w:bCs/>
          <w:color w:val="000000"/>
        </w:rPr>
        <w:t xml:space="preserve">IT IS </w:t>
      </w:r>
      <w:r w:rsidRPr="00A6538C">
        <w:rPr>
          <w:b/>
          <w:bCs/>
          <w:color w:val="000000"/>
        </w:rPr>
        <w:t>THEREFORE RESOLVED</w:t>
      </w:r>
      <w:r w:rsidRPr="005A1F72">
        <w:rPr>
          <w:b/>
          <w:bCs/>
          <w:color w:val="000000"/>
        </w:rPr>
        <w:t> THAT</w:t>
      </w:r>
      <w:r w:rsidRPr="00A6538C">
        <w:rPr>
          <w:color w:val="000000"/>
        </w:rPr>
        <w:t xml:space="preserve"> Alberta Municipalities advocate to the Government of Alberta, the Alberta Fire Chiefs Association, </w:t>
      </w:r>
      <w:r>
        <w:rPr>
          <w:color w:val="000000"/>
        </w:rPr>
        <w:t xml:space="preserve">the </w:t>
      </w:r>
      <w:r w:rsidRPr="00A6538C">
        <w:rPr>
          <w:color w:val="000000"/>
        </w:rPr>
        <w:t xml:space="preserve">Federation of Canadian Municipalities (FCM) and other relevant bodies to review and amend policies requiring the mandatory </w:t>
      </w:r>
      <w:r>
        <w:rPr>
          <w:color w:val="000000"/>
        </w:rPr>
        <w:t xml:space="preserve">pump recertification </w:t>
      </w:r>
      <w:r w:rsidRPr="00A6538C">
        <w:rPr>
          <w:color w:val="000000"/>
        </w:rPr>
        <w:t>of fire apparatus every 20 years in accordance with the National Fire Code of Canada</w:t>
      </w:r>
      <w:r>
        <w:rPr>
          <w:color w:val="000000"/>
        </w:rPr>
        <w:t xml:space="preserve"> and the effect on insurance premiums for residents based on the Fire Underwriters Survey Technical Bulletin Insurance Grading Recognition of Used or Rebuilt Fire Apparatus</w:t>
      </w:r>
      <w:r w:rsidRPr="00A6538C">
        <w:rPr>
          <w:color w:val="000000"/>
        </w:rPr>
        <w:t>, with consideration for the unique needs and financial circumstances of municipalities</w:t>
      </w:r>
      <w:r>
        <w:rPr>
          <w:color w:val="000000"/>
        </w:rPr>
        <w:t xml:space="preserve"> and their residents; and</w:t>
      </w:r>
    </w:p>
    <w:p w14:paraId="6764485A" w14:textId="77777777" w:rsidR="00754411" w:rsidRPr="00A6538C" w:rsidRDefault="00754411" w:rsidP="00754411">
      <w:pPr>
        <w:rPr>
          <w:rFonts w:ascii="Times New Roman" w:hAnsi="Times New Roman" w:cs="Times New Roman"/>
          <w:color w:val="000000"/>
        </w:rPr>
      </w:pPr>
    </w:p>
    <w:p w14:paraId="0D388355" w14:textId="77777777" w:rsidR="00754411" w:rsidRPr="00A6538C" w:rsidRDefault="00754411" w:rsidP="00754411">
      <w:pPr>
        <w:rPr>
          <w:rFonts w:ascii="Times New Roman" w:hAnsi="Times New Roman" w:cs="Times New Roman"/>
          <w:color w:val="000000"/>
        </w:rPr>
      </w:pPr>
      <w:r w:rsidRPr="00A6538C">
        <w:rPr>
          <w:b/>
          <w:bCs/>
          <w:color w:val="000000"/>
        </w:rPr>
        <w:t xml:space="preserve">FURTHER </w:t>
      </w:r>
      <w:proofErr w:type="gramStart"/>
      <w:r w:rsidRPr="00A6538C">
        <w:rPr>
          <w:b/>
          <w:bCs/>
          <w:color w:val="000000"/>
        </w:rPr>
        <w:t>BE IT</w:t>
      </w:r>
      <w:proofErr w:type="gramEnd"/>
      <w:r w:rsidRPr="00A6538C">
        <w:rPr>
          <w:b/>
          <w:bCs/>
          <w:color w:val="000000"/>
        </w:rPr>
        <w:t xml:space="preserve"> RESOLVED</w:t>
      </w:r>
      <w:r w:rsidRPr="00A6538C">
        <w:rPr>
          <w:color w:val="000000"/>
        </w:rPr>
        <w:t xml:space="preserve"> that Alberta Municipalities recommend that fire apparatus replacement be based on usage, condition, and maintenance records rather than a fixed </w:t>
      </w:r>
      <w:proofErr w:type="gramStart"/>
      <w:r w:rsidRPr="00A6538C">
        <w:rPr>
          <w:color w:val="000000"/>
        </w:rPr>
        <w:t>time frame</w:t>
      </w:r>
      <w:proofErr w:type="gramEnd"/>
      <w:r w:rsidRPr="00A6538C">
        <w:rPr>
          <w:color w:val="000000"/>
        </w:rPr>
        <w:t>, allowing municipalities to retain and maintain their equipment for longer periods without compromising safety or compliance with standards.</w:t>
      </w:r>
    </w:p>
    <w:p w14:paraId="4C13172A" w14:textId="77777777" w:rsidR="00754411" w:rsidRPr="00A6538C" w:rsidRDefault="00754411" w:rsidP="00754411">
      <w:pPr>
        <w:rPr>
          <w:rFonts w:ascii="Times New Roman" w:hAnsi="Times New Roman" w:cs="Times New Roman"/>
          <w:color w:val="000000"/>
        </w:rPr>
      </w:pPr>
    </w:p>
    <w:p w14:paraId="136C8472" w14:textId="77777777" w:rsidR="00754411" w:rsidRPr="0024440F" w:rsidRDefault="00754411" w:rsidP="00754411">
      <w:pPr>
        <w:adjustRightInd w:val="0"/>
        <w:rPr>
          <w:rFonts w:eastAsia="Myriad Pro" w:cs="Myriad Pro"/>
        </w:rPr>
      </w:pPr>
      <w:r w:rsidRPr="00A6538C">
        <w:rPr>
          <w:rFonts w:eastAsia="Myriad Pro" w:cs="Myriad Pro"/>
          <w:b/>
          <w:bCs/>
        </w:rPr>
        <w:t>BACKGROUND:</w:t>
      </w:r>
      <w:r w:rsidRPr="00A6538C">
        <w:rPr>
          <w:rFonts w:ascii="Times New Roman" w:hAnsi="Times New Roman" w:cs="Times New Roman"/>
          <w:color w:val="000000"/>
        </w:rPr>
        <w:br/>
      </w:r>
      <w:r w:rsidRPr="0024440F">
        <w:rPr>
          <w:rFonts w:eastAsia="Myriad Pro" w:cs="Myriad Pro"/>
        </w:rPr>
        <w:t xml:space="preserve">Recertifications typically range from $10,000 to $15,000, </w:t>
      </w:r>
      <w:r>
        <w:rPr>
          <w:rFonts w:eastAsia="Myriad Pro" w:cs="Myriad Pro"/>
        </w:rPr>
        <w:t>re</w:t>
      </w:r>
      <w:r w:rsidRPr="0024440F">
        <w:rPr>
          <w:rFonts w:eastAsia="Myriad Pro" w:cs="Myriad Pro"/>
        </w:rPr>
        <w:t xml:space="preserve">presenting a significant financial burden for </w:t>
      </w:r>
      <w:proofErr w:type="gramStart"/>
      <w:r w:rsidRPr="0024440F">
        <w:rPr>
          <w:rFonts w:eastAsia="Myriad Pro" w:cs="Myriad Pro"/>
        </w:rPr>
        <w:t>many</w:t>
      </w:r>
      <w:proofErr w:type="gramEnd"/>
      <w:r w:rsidRPr="0024440F">
        <w:rPr>
          <w:rFonts w:eastAsia="Myriad Pro" w:cs="Myriad Pro"/>
        </w:rPr>
        <w:t xml:space="preserve"> municipalities – particularly smaller or rural </w:t>
      </w:r>
      <w:r>
        <w:rPr>
          <w:rFonts w:eastAsia="Myriad Pro" w:cs="Myriad Pro"/>
        </w:rPr>
        <w:t>communities</w:t>
      </w:r>
      <w:r w:rsidRPr="0024440F">
        <w:rPr>
          <w:rFonts w:eastAsia="Myriad Pro" w:cs="Myriad Pro"/>
        </w:rPr>
        <w:t xml:space="preserve"> that use their apparatus infrequently and maintain them in excellent condition. </w:t>
      </w:r>
    </w:p>
    <w:p w14:paraId="4521C941" w14:textId="77777777" w:rsidR="00754411" w:rsidRPr="0024440F" w:rsidRDefault="00754411" w:rsidP="00754411">
      <w:pPr>
        <w:adjustRightInd w:val="0"/>
        <w:rPr>
          <w:rFonts w:eastAsia="Myriad Pro" w:cs="Myriad Pro"/>
        </w:rPr>
      </w:pPr>
    </w:p>
    <w:p w14:paraId="3C329329" w14:textId="77777777" w:rsidR="00754411" w:rsidRPr="0024440F" w:rsidRDefault="00754411" w:rsidP="00754411">
      <w:pPr>
        <w:adjustRightInd w:val="0"/>
        <w:rPr>
          <w:rFonts w:eastAsia="Myriad Pro" w:cs="Myriad Pro"/>
        </w:rPr>
      </w:pPr>
      <w:r w:rsidRPr="0024440F">
        <w:rPr>
          <w:rFonts w:eastAsia="Myriad Pro" w:cs="Myriad Pro"/>
        </w:rPr>
        <w:t xml:space="preserve">For these communities, the 20-year threshold may not reflect actual equipment usage, wear, or condition, yet still triggers costly compliance requirements. Allowing municipalities to extend the service life of their apparatus based on objective factors such as condition, </w:t>
      </w:r>
      <w:proofErr w:type="gramStart"/>
      <w:r w:rsidRPr="0024440F">
        <w:rPr>
          <w:rFonts w:eastAsia="Myriad Pro" w:cs="Myriad Pro"/>
        </w:rPr>
        <w:t>maintenance</w:t>
      </w:r>
      <w:proofErr w:type="gramEnd"/>
      <w:r w:rsidRPr="0024440F">
        <w:rPr>
          <w:rFonts w:eastAsia="Myriad Pro" w:cs="Myriad Pro"/>
        </w:rPr>
        <w:t xml:space="preserve"> and usage – rather than an arbitrary age limit – would support more sustainable budgeting while continuing to ensure safe and reliable fire response.</w:t>
      </w:r>
    </w:p>
    <w:p w14:paraId="7B446FD8" w14:textId="77777777" w:rsidR="00754411" w:rsidRPr="0024440F" w:rsidRDefault="00754411" w:rsidP="00754411">
      <w:pPr>
        <w:adjustRightInd w:val="0"/>
        <w:rPr>
          <w:rFonts w:eastAsia="Myriad Pro" w:cs="Myriad Pro"/>
        </w:rPr>
      </w:pPr>
    </w:p>
    <w:p w14:paraId="0B83BD83" w14:textId="77777777" w:rsidR="00754411" w:rsidRPr="0024440F" w:rsidRDefault="00754411" w:rsidP="00754411">
      <w:pPr>
        <w:adjustRightInd w:val="0"/>
        <w:rPr>
          <w:rFonts w:eastAsia="Myriad Pro" w:cs="Myriad Pro"/>
        </w:rPr>
      </w:pPr>
      <w:r w:rsidRPr="0024440F">
        <w:rPr>
          <w:rFonts w:eastAsia="Myriad Pro" w:cs="Myriad Pro"/>
        </w:rPr>
        <w:t xml:space="preserve">In addition, as outlined in the Fire Underwriters Survey Technical Bulletin Insurance Grading Recognition of Used or Rebuilt Fire Apparatus, apparatus over 20 years old in small and rural communities and </w:t>
      </w:r>
      <w:r>
        <w:rPr>
          <w:rFonts w:eastAsia="Myriad Pro" w:cs="Myriad Pro"/>
        </w:rPr>
        <w:t xml:space="preserve">over </w:t>
      </w:r>
      <w:r w:rsidRPr="0024440F">
        <w:rPr>
          <w:rFonts w:eastAsia="Myriad Pro" w:cs="Myriad Pro"/>
        </w:rPr>
        <w:t xml:space="preserve">15 years old in major and medium sized cities will lose their “frontline status” which will increase the insurance premiums </w:t>
      </w:r>
      <w:r>
        <w:rPr>
          <w:rFonts w:eastAsia="Myriad Pro" w:cs="Myriad Pro"/>
        </w:rPr>
        <w:t>for property owners</w:t>
      </w:r>
      <w:r w:rsidRPr="0024440F">
        <w:rPr>
          <w:rFonts w:eastAsia="Myriad Pro" w:cs="Myriad Pro"/>
        </w:rPr>
        <w:t xml:space="preserve"> on their next renewal. </w:t>
      </w:r>
    </w:p>
    <w:p w14:paraId="580A10CC" w14:textId="77777777" w:rsidR="00754411" w:rsidRPr="000C4DC2" w:rsidRDefault="00754411" w:rsidP="00754411">
      <w:pPr>
        <w:rPr>
          <w14:ligatures w14:val="standardContextual"/>
        </w:rPr>
      </w:pPr>
    </w:p>
    <w:p w14:paraId="15334385" w14:textId="77777777" w:rsidR="00754411" w:rsidRPr="00A6538C" w:rsidRDefault="00754411" w:rsidP="00754411">
      <w:pPr>
        <w:adjustRightInd w:val="0"/>
        <w:rPr>
          <w:rFonts w:ascii="Franklin Gothic Book" w:eastAsia="Calibri" w:hAnsi="Franklin Gothic Book" w:cs="Calibri"/>
          <w:b/>
          <w:bCs/>
        </w:rPr>
      </w:pPr>
      <w:r w:rsidRPr="00A6538C">
        <w:rPr>
          <w:rFonts w:ascii="Franklin Gothic Book" w:eastAsia="Calibri" w:hAnsi="Franklin Gothic Book" w:cs="Calibri"/>
          <w:b/>
          <w:bCs/>
        </w:rPr>
        <w:t>ALBERTA MUNICIPALITIES COMMENTS:</w:t>
      </w:r>
    </w:p>
    <w:p w14:paraId="6AB1FDE3" w14:textId="77777777" w:rsidR="00754411" w:rsidRDefault="00754411" w:rsidP="00754411">
      <w:pPr>
        <w:adjustRightInd w:val="0"/>
        <w:rPr>
          <w:rFonts w:ascii="Franklin Gothic Book" w:eastAsia="Calibri" w:hAnsi="Franklin Gothic Book" w:cs="Calibri"/>
        </w:rPr>
      </w:pPr>
      <w:r>
        <w:rPr>
          <w:rFonts w:ascii="Franklin Gothic Book" w:eastAsia="Calibri" w:hAnsi="Franklin Gothic Book" w:cs="Calibri"/>
        </w:rPr>
        <w:t>This resolution aligns with Alberta Municipalities’ advocacy for a legislative and regulatory environment that promotes financial sustainability of municipal governments</w:t>
      </w:r>
      <w:proofErr w:type="gramStart"/>
      <w:r>
        <w:rPr>
          <w:rFonts w:ascii="Franklin Gothic Book" w:eastAsia="Calibri" w:hAnsi="Franklin Gothic Book" w:cs="Calibri"/>
        </w:rPr>
        <w:t xml:space="preserve">.  </w:t>
      </w:r>
      <w:proofErr w:type="gramEnd"/>
    </w:p>
    <w:p w14:paraId="4965CCA0" w14:textId="77777777" w:rsidR="00754411" w:rsidRDefault="00754411" w:rsidP="00754411">
      <w:pPr>
        <w:adjustRightInd w:val="0"/>
        <w:rPr>
          <w:rFonts w:ascii="Franklin Gothic Book" w:eastAsia="Calibri" w:hAnsi="Franklin Gothic Book" w:cs="Calibri"/>
        </w:rPr>
      </w:pPr>
    </w:p>
    <w:p w14:paraId="6167E3D3" w14:textId="77777777" w:rsidR="00754411" w:rsidRDefault="00754411" w:rsidP="00754411">
      <w:pPr>
        <w:adjustRightInd w:val="0"/>
        <w:rPr>
          <w:rFonts w:ascii="Franklin Gothic Book" w:eastAsia="Calibri" w:hAnsi="Franklin Gothic Book" w:cs="Calibri"/>
        </w:rPr>
      </w:pPr>
      <w:r>
        <w:rPr>
          <w:rFonts w:ascii="Franklin Gothic Book" w:eastAsia="Calibri" w:hAnsi="Franklin Gothic Book" w:cs="Calibri"/>
        </w:rPr>
        <w:lastRenderedPageBreak/>
        <w:t xml:space="preserve">If this </w:t>
      </w:r>
      <w:r w:rsidRPr="00661037">
        <w:rPr>
          <w:rFonts w:ascii="Franklin Gothic Book" w:eastAsia="Calibri" w:hAnsi="Franklin Gothic Book" w:cs="Calibri"/>
        </w:rPr>
        <w:t xml:space="preserve">resolution </w:t>
      </w:r>
      <w:proofErr w:type="gramStart"/>
      <w:r w:rsidRPr="00661037">
        <w:rPr>
          <w:rFonts w:ascii="Franklin Gothic Book" w:eastAsia="Calibri" w:hAnsi="Franklin Gothic Book" w:cs="Calibri"/>
        </w:rPr>
        <w:t>is approved</w:t>
      </w:r>
      <w:proofErr w:type="gramEnd"/>
      <w:r w:rsidRPr="00661037">
        <w:rPr>
          <w:rFonts w:ascii="Franklin Gothic Book" w:eastAsia="Calibri" w:hAnsi="Franklin Gothic Book" w:cs="Calibri"/>
        </w:rPr>
        <w:t xml:space="preserve">, it will </w:t>
      </w:r>
      <w:proofErr w:type="gramStart"/>
      <w:r w:rsidRPr="00661037">
        <w:rPr>
          <w:rFonts w:ascii="Franklin Gothic Book" w:eastAsia="Calibri" w:hAnsi="Franklin Gothic Book" w:cs="Calibri"/>
        </w:rPr>
        <w:t>be forwarded</w:t>
      </w:r>
      <w:proofErr w:type="gramEnd"/>
      <w:r w:rsidRPr="00661037">
        <w:rPr>
          <w:rFonts w:ascii="Franklin Gothic Book" w:eastAsia="Calibri" w:hAnsi="Franklin Gothic Book" w:cs="Calibri"/>
        </w:rPr>
        <w:t xml:space="preserve"> to the Government of Alberta for response. </w:t>
      </w:r>
      <w:proofErr w:type="gramStart"/>
      <w:r w:rsidRPr="00661037">
        <w:rPr>
          <w:rFonts w:ascii="Franklin Gothic Book" w:eastAsia="Calibri" w:hAnsi="Franklin Gothic Book" w:cs="Calibri"/>
        </w:rPr>
        <w:t>Further advocacy will be determined by ABmunis’ Board</w:t>
      </w:r>
      <w:proofErr w:type="gramEnd"/>
      <w:r w:rsidRPr="00661037">
        <w:rPr>
          <w:rFonts w:ascii="Franklin Gothic Book" w:eastAsia="Calibri" w:hAnsi="Franklin Gothic Book" w:cs="Calibri"/>
        </w:rPr>
        <w:t xml:space="preserve"> based on input from ABmunis’ relevant policy committee within the context of ABmunis’ priorities and positions</w:t>
      </w:r>
      <w:r>
        <w:rPr>
          <w:rFonts w:ascii="Franklin Gothic Book" w:eastAsia="Calibri" w:hAnsi="Franklin Gothic Book" w:cs="Calibri"/>
        </w:rPr>
        <w:t>.</w:t>
      </w:r>
    </w:p>
    <w:p w14:paraId="699BFD5A" w14:textId="77777777" w:rsidR="00754411" w:rsidRDefault="00754411" w:rsidP="00754411">
      <w:pPr>
        <w:adjustRightInd w:val="0"/>
        <w:rPr>
          <w:rFonts w:ascii="Franklin Gothic Book" w:eastAsia="Calibri" w:hAnsi="Franklin Gothic Book" w:cs="Calibri"/>
        </w:rPr>
      </w:pPr>
    </w:p>
    <w:p w14:paraId="20534E86" w14:textId="77777777" w:rsidR="00754411" w:rsidRPr="00A6538C" w:rsidRDefault="00754411" w:rsidP="00754411">
      <w:pPr>
        <w:adjustRightInd w:val="0"/>
        <w:rPr>
          <w:rFonts w:ascii="Franklin Gothic Book" w:eastAsia="Calibri" w:hAnsi="Franklin Gothic Book" w:cs="Calibri"/>
          <w:b/>
          <w:bCs/>
        </w:rPr>
      </w:pPr>
      <w:r w:rsidRPr="00A6538C">
        <w:rPr>
          <w:rFonts w:ascii="Franklin Gothic Book" w:eastAsia="Calibri" w:hAnsi="Franklin Gothic Book" w:cs="Calibri"/>
          <w:b/>
          <w:bCs/>
        </w:rPr>
        <w:t xml:space="preserve">RESOLUTION CONTACT: </w:t>
      </w:r>
    </w:p>
    <w:p w14:paraId="36F82294" w14:textId="77777777" w:rsidR="00754411" w:rsidRPr="00B463F9" w:rsidRDefault="00754411" w:rsidP="00754411">
      <w:pPr>
        <w:rPr>
          <w:rFonts w:ascii="Franklin Gothic Book" w:eastAsia="Calibri" w:hAnsi="Franklin Gothic Book" w:cs="Calibri"/>
        </w:rPr>
      </w:pPr>
      <w:r w:rsidRPr="00B463F9">
        <w:rPr>
          <w:rFonts w:ascii="Franklin Gothic Book" w:eastAsia="Calibri" w:hAnsi="Franklin Gothic Book" w:cs="Calibri"/>
        </w:rPr>
        <w:t xml:space="preserve">Prior to the vote at ABmunis’ Convention, any questions about this resolution may </w:t>
      </w:r>
      <w:proofErr w:type="gramStart"/>
      <w:r w:rsidRPr="00B463F9">
        <w:rPr>
          <w:rFonts w:ascii="Franklin Gothic Book" w:eastAsia="Calibri" w:hAnsi="Franklin Gothic Book" w:cs="Calibri"/>
        </w:rPr>
        <w:t>be directed</w:t>
      </w:r>
      <w:proofErr w:type="gramEnd"/>
      <w:r w:rsidRPr="00B463F9">
        <w:rPr>
          <w:rFonts w:ascii="Franklin Gothic Book" w:eastAsia="Calibri" w:hAnsi="Franklin Gothic Book" w:cs="Calibri"/>
        </w:rPr>
        <w:t xml:space="preserve"> to:  </w:t>
      </w:r>
    </w:p>
    <w:p w14:paraId="68534E92" w14:textId="77777777" w:rsidR="00754411" w:rsidRDefault="00754411" w:rsidP="00754411">
      <w:pPr>
        <w:adjustRightInd w:val="0"/>
        <w:rPr>
          <w:rFonts w:ascii="Franklin Gothic Book" w:eastAsia="Calibri" w:hAnsi="Franklin Gothic Book" w:cs="Calibri"/>
        </w:rPr>
      </w:pPr>
    </w:p>
    <w:p w14:paraId="5EFA29D4" w14:textId="77777777" w:rsidR="00754411" w:rsidRPr="00CC1285" w:rsidRDefault="00754411" w:rsidP="00754411">
      <w:pPr>
        <w:adjustRightInd w:val="0"/>
        <w:ind w:left="360"/>
        <w:rPr>
          <w:rFonts w:ascii="Franklin Gothic Book" w:eastAsia="Calibri" w:hAnsi="Franklin Gothic Book" w:cs="Calibri"/>
        </w:rPr>
      </w:pPr>
      <w:r w:rsidRPr="00CC1285">
        <w:rPr>
          <w:rFonts w:ascii="Franklin Gothic Book" w:eastAsia="Calibri" w:hAnsi="Franklin Gothic Book" w:cs="Calibri"/>
        </w:rPr>
        <w:t>Rachel Wueschner</w:t>
      </w:r>
    </w:p>
    <w:p w14:paraId="3E238E58" w14:textId="77777777" w:rsidR="00754411" w:rsidRDefault="00754411" w:rsidP="00754411">
      <w:pPr>
        <w:adjustRightInd w:val="0"/>
        <w:ind w:left="360"/>
        <w:rPr>
          <w:rFonts w:ascii="Franklin Gothic Book" w:eastAsia="Calibri" w:hAnsi="Franklin Gothic Book" w:cs="Calibri"/>
        </w:rPr>
      </w:pPr>
      <w:r>
        <w:rPr>
          <w:rFonts w:ascii="Franklin Gothic Book" w:eastAsia="Calibri" w:hAnsi="Franklin Gothic Book" w:cs="Calibri"/>
        </w:rPr>
        <w:t>Chief Administrative Officer</w:t>
      </w:r>
    </w:p>
    <w:p w14:paraId="7518A81F" w14:textId="77777777" w:rsidR="00754411" w:rsidRPr="00CC1285" w:rsidRDefault="00754411" w:rsidP="00754411">
      <w:pPr>
        <w:adjustRightInd w:val="0"/>
        <w:ind w:left="360"/>
        <w:rPr>
          <w:rFonts w:ascii="Franklin Gothic Book" w:eastAsia="Calibri" w:hAnsi="Franklin Gothic Book" w:cs="Calibri"/>
        </w:rPr>
      </w:pPr>
      <w:r w:rsidRPr="00CC1285">
        <w:rPr>
          <w:rFonts w:ascii="Franklin Gothic Book" w:eastAsia="Calibri" w:hAnsi="Franklin Gothic Book" w:cs="Calibri"/>
        </w:rPr>
        <w:t>Town of Sexsmith</w:t>
      </w:r>
    </w:p>
    <w:p w14:paraId="4DF6AB84" w14:textId="77777777" w:rsidR="00754411" w:rsidRPr="00A6538C" w:rsidRDefault="00754411" w:rsidP="00754411">
      <w:pPr>
        <w:adjustRightInd w:val="0"/>
        <w:ind w:left="360"/>
        <w:rPr>
          <w:rFonts w:ascii="Franklin Gothic Book" w:eastAsia="Calibri" w:hAnsi="Franklin Gothic Book" w:cs="Calibri"/>
        </w:rPr>
      </w:pPr>
      <w:hyperlink r:id="rId48" w:history="1">
        <w:r w:rsidRPr="00B40A96">
          <w:rPr>
            <w:rStyle w:val="Hyperlink"/>
            <w:rFonts w:ascii="Franklin Gothic Book" w:eastAsia="Calibri" w:hAnsi="Franklin Gothic Book" w:cs="Calibri"/>
          </w:rPr>
          <w:t>admin@sexsmith.ca</w:t>
        </w:r>
      </w:hyperlink>
      <w:r>
        <w:rPr>
          <w:rFonts w:ascii="Franklin Gothic Book" w:eastAsia="Calibri" w:hAnsi="Franklin Gothic Book" w:cs="Calibri"/>
        </w:rPr>
        <w:t xml:space="preserve"> </w:t>
      </w:r>
    </w:p>
    <w:p w14:paraId="4279B775" w14:textId="77777777" w:rsidR="00754411" w:rsidRDefault="00754411" w:rsidP="008A4909">
      <w:pPr>
        <w:pStyle w:val="Heading2"/>
        <w:rPr>
          <w:rFonts w:asciiTheme="majorHAnsi" w:eastAsiaTheme="minorHAnsi" w:hAnsiTheme="majorHAnsi"/>
          <w:b/>
          <w:bCs/>
          <w:i w:val="0"/>
          <w:iCs/>
          <w:color w:val="414142"/>
          <w:sz w:val="26"/>
        </w:rPr>
        <w:sectPr w:rsidR="00754411" w:rsidSect="00F440EF">
          <w:footnotePr>
            <w:numRestart w:val="eachSect"/>
          </w:footnotePr>
          <w:pgSz w:w="12240" w:h="15840" w:code="1"/>
          <w:pgMar w:top="720" w:right="720" w:bottom="1080" w:left="720" w:header="709" w:footer="432" w:gutter="0"/>
          <w:cols w:space="708"/>
          <w:titlePg/>
          <w:docGrid w:linePitch="360"/>
        </w:sectPr>
      </w:pPr>
    </w:p>
    <w:p w14:paraId="5CD80293" w14:textId="7023EF13" w:rsidR="003325CF" w:rsidRPr="008A4909" w:rsidRDefault="003325CF" w:rsidP="008A4909">
      <w:pPr>
        <w:pStyle w:val="Heading2"/>
        <w:rPr>
          <w:rFonts w:asciiTheme="majorHAnsi" w:eastAsiaTheme="minorHAnsi" w:hAnsiTheme="majorHAnsi"/>
          <w:b/>
          <w:bCs/>
          <w:i w:val="0"/>
          <w:iCs/>
          <w:color w:val="414142"/>
          <w:sz w:val="26"/>
        </w:rPr>
      </w:pPr>
      <w:bookmarkStart w:id="18" w:name="_Toc208488781"/>
      <w:r w:rsidRPr="008A4909">
        <w:rPr>
          <w:rFonts w:asciiTheme="majorHAnsi" w:eastAsiaTheme="minorHAnsi" w:hAnsiTheme="majorHAnsi"/>
          <w:b/>
          <w:bCs/>
          <w:i w:val="0"/>
          <w:iCs/>
          <w:color w:val="414142"/>
          <w:sz w:val="26"/>
        </w:rPr>
        <w:lastRenderedPageBreak/>
        <w:t>B4: Funding for Sport and Recreation Facilities</w:t>
      </w:r>
      <w:bookmarkEnd w:id="18"/>
    </w:p>
    <w:p w14:paraId="65E7B457" w14:textId="77777777" w:rsidR="003325CF" w:rsidRPr="00DA7E28" w:rsidRDefault="003325CF" w:rsidP="003325CF">
      <w:pPr>
        <w:rPr>
          <w:rFonts w:eastAsia="Myriad Pro" w:cs="Myriad Pro"/>
          <w:b/>
          <w:bCs/>
          <w:color w:val="414142"/>
        </w:rPr>
      </w:pPr>
      <w:r>
        <w:rPr>
          <w:rFonts w:eastAsia="Myriad Pro" w:cs="Myriad Pro"/>
          <w:b/>
          <w:bCs/>
          <w:color w:val="414142"/>
        </w:rPr>
        <w:t xml:space="preserve"> </w:t>
      </w:r>
    </w:p>
    <w:p w14:paraId="04FE5FE0"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Nanton</w:t>
      </w:r>
    </w:p>
    <w:p w14:paraId="2DB0C7ED" w14:textId="77777777" w:rsidR="003325CF" w:rsidRPr="00DA7E28" w:rsidRDefault="003325CF" w:rsidP="003325CF">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Innisfail</w:t>
      </w:r>
    </w:p>
    <w:p w14:paraId="71F2A7BC" w14:textId="77777777" w:rsidR="003325CF" w:rsidRPr="00D60F07" w:rsidRDefault="00A8088D" w:rsidP="003325CF">
      <w:pPr>
        <w:adjustRightInd w:val="0"/>
        <w:rPr>
          <w:rFonts w:eastAsia="Myriad Pro" w:cs="Myriad Pro"/>
          <w:b/>
          <w:bCs/>
        </w:rPr>
      </w:pPr>
      <w:r>
        <w:rPr>
          <w:rFonts w:eastAsia="Myriad Pro" w:cs="Myriad Pro"/>
          <w:b/>
          <w:bCs/>
        </w:rPr>
        <w:pict w14:anchorId="17922667">
          <v:rect id="_x0000_i1028" style="width:468pt;height:1pt" o:hralign="center" o:hrstd="t" o:hrnoshade="t" o:hr="t" fillcolor="#404040 [2429]" stroked="f"/>
        </w:pict>
      </w:r>
    </w:p>
    <w:p w14:paraId="0519D2EF" w14:textId="77777777" w:rsidR="003325CF" w:rsidRPr="00D60F07" w:rsidRDefault="003325CF" w:rsidP="003325CF">
      <w:pPr>
        <w:adjustRightInd w:val="0"/>
        <w:rPr>
          <w:rFonts w:eastAsia="Myriad Pro" w:cs="Myriad Pro"/>
          <w:b/>
          <w:bCs/>
        </w:rPr>
      </w:pPr>
    </w:p>
    <w:p w14:paraId="4ABDC336" w14:textId="77777777" w:rsidR="003325CF" w:rsidRDefault="003325CF" w:rsidP="003325CF">
      <w:r w:rsidRPr="0067162C">
        <w:rPr>
          <w:b/>
          <w:bCs/>
        </w:rPr>
        <w:t>WHEREAS</w:t>
      </w:r>
      <w:r w:rsidRPr="0067162C">
        <w:t xml:space="preserve"> municipalities own and manage existing community recreation infrastructure that requires regular maintenance, </w:t>
      </w:r>
      <w:proofErr w:type="gramStart"/>
      <w:r w:rsidRPr="0067162C">
        <w:t>repair</w:t>
      </w:r>
      <w:proofErr w:type="gramEnd"/>
      <w:r w:rsidRPr="0067162C">
        <w:t xml:space="preserve"> and renewal to extend an asset’s useful life, funded by limited capital reserves and general taxation;</w:t>
      </w:r>
    </w:p>
    <w:p w14:paraId="6CF6C4C8" w14:textId="77777777" w:rsidR="003325CF" w:rsidRPr="0067162C" w:rsidRDefault="003325CF" w:rsidP="003325CF"/>
    <w:p w14:paraId="51E82883" w14:textId="77777777" w:rsidR="003325CF" w:rsidRDefault="003325CF" w:rsidP="003325CF">
      <w:r w:rsidRPr="0067162C">
        <w:rPr>
          <w:b/>
          <w:bCs/>
        </w:rPr>
        <w:t>WHEREAS</w:t>
      </w:r>
      <w:r w:rsidRPr="0067162C">
        <w:t xml:space="preserve"> community user groups and societies often look to the capacity of municipalities to lead rather than facilitate the pursuit of funding and implementation of new recreation infrastructure projects;</w:t>
      </w:r>
    </w:p>
    <w:p w14:paraId="52670D2B" w14:textId="77777777" w:rsidR="003325CF" w:rsidRPr="0067162C" w:rsidRDefault="003325CF" w:rsidP="003325CF"/>
    <w:p w14:paraId="567113D2" w14:textId="77777777" w:rsidR="003325CF" w:rsidRDefault="003325CF" w:rsidP="003325CF">
      <w:r w:rsidRPr="0067162C">
        <w:rPr>
          <w:b/>
          <w:bCs/>
        </w:rPr>
        <w:t>WHEREAS</w:t>
      </w:r>
      <w:r w:rsidRPr="0067162C">
        <w:t xml:space="preserve"> the Province of Alberta’s </w:t>
      </w:r>
      <w:hyperlink r:id="rId49" w:history="1">
        <w:r w:rsidRPr="009607DE">
          <w:rPr>
            <w:rStyle w:val="Hyperlink"/>
          </w:rPr>
          <w:t>Active Communities Initiative</w:t>
        </w:r>
      </w:hyperlink>
      <w:r w:rsidRPr="0067162C">
        <w:t xml:space="preserve"> program makes municipalities ineligible for application while eligible to be an external project management resource and financial contributor;</w:t>
      </w:r>
    </w:p>
    <w:p w14:paraId="4B123A07" w14:textId="77777777" w:rsidR="003325CF" w:rsidRPr="0067162C" w:rsidRDefault="003325CF" w:rsidP="003325CF"/>
    <w:p w14:paraId="1548F71C" w14:textId="77777777" w:rsidR="003325CF" w:rsidRDefault="003325CF" w:rsidP="003325CF">
      <w:r w:rsidRPr="0067162C">
        <w:rPr>
          <w:b/>
          <w:bCs/>
        </w:rPr>
        <w:t>WHEREAS</w:t>
      </w:r>
      <w:r w:rsidRPr="0067162C">
        <w:t xml:space="preserve"> federal funding programs for recreation infrastructure is irregular and frequently more focused on environmental and social factors around the infrastructure rather than the simple public good of investing in the useful life of community recreation infrastructure assets</w:t>
      </w:r>
      <w:r>
        <w:t xml:space="preserve">; </w:t>
      </w:r>
      <w:r w:rsidRPr="0067162C">
        <w:t>and</w:t>
      </w:r>
    </w:p>
    <w:p w14:paraId="2B3CBB79" w14:textId="77777777" w:rsidR="003325CF" w:rsidRPr="0067162C" w:rsidRDefault="003325CF" w:rsidP="003325CF"/>
    <w:p w14:paraId="53F0E3AD" w14:textId="77777777" w:rsidR="003325CF" w:rsidRDefault="003325CF" w:rsidP="003325CF">
      <w:r w:rsidRPr="0067162C">
        <w:rPr>
          <w:b/>
          <w:bCs/>
        </w:rPr>
        <w:t>WHEREAS</w:t>
      </w:r>
      <w:r w:rsidRPr="0067162C">
        <w:t xml:space="preserve"> the limited senior government funding made available under the Local Government Fiscal Framework (LGFF) Capital program and the Canada Community</w:t>
      </w:r>
      <w:r>
        <w:t>-</w:t>
      </w:r>
      <w:r w:rsidRPr="0067162C">
        <w:t>Building Fund (CCBF) should not force small and medium sized municipalities to choose between critical infrastructure needs and priority community recreation infrastructure within the municipal asset portfolio.</w:t>
      </w:r>
    </w:p>
    <w:p w14:paraId="5B5B5211" w14:textId="77777777" w:rsidR="003325CF" w:rsidRPr="0067162C" w:rsidRDefault="003325CF" w:rsidP="003325CF"/>
    <w:p w14:paraId="5968376E" w14:textId="77777777" w:rsidR="003325CF" w:rsidRDefault="003325CF" w:rsidP="003325CF">
      <w:r w:rsidRPr="0067162C">
        <w:rPr>
          <w:b/>
          <w:bCs/>
        </w:rPr>
        <w:t>IT IS THEREFORE RESOLVED THAT</w:t>
      </w:r>
      <w:r w:rsidRPr="0067162C">
        <w:t xml:space="preserve"> Alberta Municipalities advocate to the Government of Alberta to either (i) amend the Active Communities Initiative to make municipalities eligible and increase the budget for application or (ii) create a new annual or bi-annual funding program for municipalities, that enables them to effectively leverage their available capital reserves and local partnerships for new and existing recreation infrastructure for the benefit of their communities.</w:t>
      </w:r>
    </w:p>
    <w:p w14:paraId="0E236E53" w14:textId="77777777" w:rsidR="003325CF" w:rsidRPr="0067162C" w:rsidRDefault="003325CF" w:rsidP="003325CF"/>
    <w:p w14:paraId="004C2732" w14:textId="77777777" w:rsidR="003325CF" w:rsidRPr="0067162C" w:rsidRDefault="003325CF" w:rsidP="003325CF">
      <w:pPr>
        <w:rPr>
          <w:b/>
          <w:bCs/>
        </w:rPr>
      </w:pPr>
      <w:r w:rsidRPr="0067162C">
        <w:rPr>
          <w:b/>
          <w:bCs/>
        </w:rPr>
        <w:t>BACKGROUND</w:t>
      </w:r>
      <w:r>
        <w:rPr>
          <w:b/>
          <w:bCs/>
        </w:rPr>
        <w:t>:</w:t>
      </w:r>
    </w:p>
    <w:p w14:paraId="04884FC2" w14:textId="77777777" w:rsidR="003325CF" w:rsidRPr="0067162C" w:rsidRDefault="003325CF" w:rsidP="003325CF">
      <w:r w:rsidRPr="0067162C">
        <w:t xml:space="preserve">In April 2024, the Province of Ontario created the Community Sport and Recreation Infrastructure Fund (CSRIF) providing funding to municipalities, </w:t>
      </w:r>
      <w:r>
        <w:t>I</w:t>
      </w:r>
      <w:r w:rsidRPr="0067162C">
        <w:t xml:space="preserve">ndigenous communities, non-profit organizations and (for new builds only) for-profit organizations through two program streams for projects over </w:t>
      </w:r>
      <w:r>
        <w:t>three</w:t>
      </w:r>
      <w:r w:rsidRPr="0067162C">
        <w:t xml:space="preserve"> years that:</w:t>
      </w:r>
    </w:p>
    <w:p w14:paraId="7C68677E" w14:textId="77777777" w:rsidR="003325CF" w:rsidRDefault="003325CF" w:rsidP="003325CF">
      <w:pPr>
        <w:pStyle w:val="ListParagraph"/>
        <w:numPr>
          <w:ilvl w:val="0"/>
          <w:numId w:val="28"/>
        </w:numPr>
      </w:pPr>
      <w:r w:rsidRPr="00AA5BEE">
        <w:t>repair or upgrade existing sport and recreation facilities (Stream 1)</w:t>
      </w:r>
    </w:p>
    <w:p w14:paraId="4C5746D1" w14:textId="77777777" w:rsidR="003325CF" w:rsidRPr="00AA5BEE" w:rsidRDefault="003325CF" w:rsidP="003325CF">
      <w:pPr>
        <w:pStyle w:val="ListParagraph"/>
        <w:numPr>
          <w:ilvl w:val="0"/>
          <w:numId w:val="28"/>
        </w:numPr>
      </w:pPr>
      <w:r w:rsidRPr="00AA5BEE">
        <w:t>build new and transformative sport and recreation facilities (Stream 2)</w:t>
      </w:r>
    </w:p>
    <w:p w14:paraId="4B44A527" w14:textId="77777777" w:rsidR="003325CF" w:rsidRDefault="003325CF" w:rsidP="003325CF"/>
    <w:p w14:paraId="2380B238" w14:textId="77777777" w:rsidR="003325CF" w:rsidRPr="0067162C" w:rsidRDefault="003325CF" w:rsidP="003325CF">
      <w:r w:rsidRPr="0067162C">
        <w:t xml:space="preserve">The absence of a program like this in Alberta is notable and </w:t>
      </w:r>
      <w:proofErr w:type="gramStart"/>
      <w:r w:rsidRPr="0067162C">
        <w:t>impacting</w:t>
      </w:r>
      <w:proofErr w:type="gramEnd"/>
      <w:r w:rsidRPr="0067162C">
        <w:t xml:space="preserve"> the ability of municipalities to effectively leverage cost-share opportunities to simply maintain and improve basic recreation infrastructure like swimming pools, arenas, curling rinks and baseball grounds. If a community does</w:t>
      </w:r>
      <w:r>
        <w:t xml:space="preserve"> </w:t>
      </w:r>
      <w:r w:rsidRPr="0067162C">
        <w:t>not presently have motivated, organized non-profit organization(s) or external donors, the community is at a disadvantage to access provincial funding and build new recreation projects.</w:t>
      </w:r>
    </w:p>
    <w:p w14:paraId="1B41DB26" w14:textId="77777777" w:rsidR="003325CF" w:rsidRDefault="003325CF" w:rsidP="003325CF"/>
    <w:p w14:paraId="4880FB40" w14:textId="77777777" w:rsidR="003325CF" w:rsidRPr="0067162C" w:rsidRDefault="003325CF" w:rsidP="003325CF">
      <w:r w:rsidRPr="0067162C">
        <w:t>Examples of challenges:</w:t>
      </w:r>
    </w:p>
    <w:p w14:paraId="173393CE" w14:textId="77777777" w:rsidR="003325CF" w:rsidRPr="00AA5BEE" w:rsidRDefault="003325CF" w:rsidP="003325CF">
      <w:pPr>
        <w:pStyle w:val="ListParagraph"/>
        <w:numPr>
          <w:ilvl w:val="0"/>
          <w:numId w:val="29"/>
        </w:numPr>
      </w:pPr>
      <w:r w:rsidRPr="00AA5BEE">
        <w:t>In today’s money, a new outdoor swimming pool to replace an aging 1960s facility would typically cost over $5 million while a new pool liner that can extend the life of a well-maintained older pool for another 15 years is still a $200,000 to 300,000 investment. Both types of project</w:t>
      </w:r>
      <w:r>
        <w:t>s</w:t>
      </w:r>
      <w:r w:rsidRPr="00AA5BEE">
        <w:t xml:space="preserve"> are equally vital.</w:t>
      </w:r>
    </w:p>
    <w:p w14:paraId="30B9F93D" w14:textId="77777777" w:rsidR="003325CF" w:rsidRPr="00AA5BEE" w:rsidRDefault="003325CF" w:rsidP="003325CF">
      <w:pPr>
        <w:pStyle w:val="ListParagraph"/>
        <w:numPr>
          <w:ilvl w:val="0"/>
          <w:numId w:val="29"/>
        </w:numPr>
      </w:pPr>
      <w:r w:rsidRPr="00AA5BEE">
        <w:t>A modest spray park, slowly becoming a citizen expectation rather than a luxury, can run to over $500,000 for purchase and installation.</w:t>
      </w:r>
    </w:p>
    <w:p w14:paraId="699B63DD" w14:textId="77777777" w:rsidR="003325CF" w:rsidRPr="00AA5BEE" w:rsidRDefault="003325CF" w:rsidP="003325CF">
      <w:pPr>
        <w:pStyle w:val="ListParagraph"/>
        <w:numPr>
          <w:ilvl w:val="0"/>
          <w:numId w:val="29"/>
        </w:numPr>
      </w:pPr>
      <w:r w:rsidRPr="00AA5BEE">
        <w:t xml:space="preserve">A recreation reserve policy for a small town that sequesters $50,000 per annum would take ten years to reach $500,000 available for all recreation infrastructure. A basket of goods and services that cost </w:t>
      </w:r>
      <w:r w:rsidRPr="00AA5BEE">
        <w:lastRenderedPageBreak/>
        <w:t xml:space="preserve">$500,000 in </w:t>
      </w:r>
      <w:proofErr w:type="gramStart"/>
      <w:r w:rsidRPr="00AA5BEE">
        <w:t>2015,</w:t>
      </w:r>
      <w:proofErr w:type="gramEnd"/>
      <w:r w:rsidRPr="00AA5BEE">
        <w:t xml:space="preserve"> costs $647,3</w:t>
      </w:r>
      <w:r>
        <w:t>60</w:t>
      </w:r>
      <w:r w:rsidRPr="00AA5BEE">
        <w:t xml:space="preserve"> in 2025.</w:t>
      </w:r>
      <w:r>
        <w:rPr>
          <w:rStyle w:val="FootnoteReference"/>
        </w:rPr>
        <w:footnoteReference w:id="10"/>
      </w:r>
      <w:r w:rsidRPr="00AA5BEE">
        <w:t xml:space="preserve"> Few communities can adequately tie their reserve policies to the Consumer Price Index for asset renewal or replacement.</w:t>
      </w:r>
    </w:p>
    <w:p w14:paraId="0952F2CD" w14:textId="77777777" w:rsidR="003325CF" w:rsidRPr="0067162C" w:rsidRDefault="003325CF" w:rsidP="003325CF"/>
    <w:p w14:paraId="4E3949F6" w14:textId="77777777" w:rsidR="003325CF" w:rsidRDefault="003325CF" w:rsidP="003325CF">
      <w:r w:rsidRPr="0067162C">
        <w:t xml:space="preserve">Funds from the LGFF Capital program </w:t>
      </w:r>
      <w:proofErr w:type="gramStart"/>
      <w:r w:rsidRPr="0067162C">
        <w:t>are required</w:t>
      </w:r>
      <w:proofErr w:type="gramEnd"/>
      <w:r w:rsidRPr="0067162C">
        <w:t xml:space="preserve"> for critical infrastructure projects around roads, water, sewer and more. Leveraging those scarce funds for recreation renewal or investment represents a challenging choice for councils.</w:t>
      </w:r>
    </w:p>
    <w:p w14:paraId="06D731A5" w14:textId="77777777" w:rsidR="003325CF" w:rsidRDefault="003325CF" w:rsidP="003325CF"/>
    <w:p w14:paraId="0898412A" w14:textId="77777777" w:rsidR="003325CF" w:rsidRPr="0067162C" w:rsidRDefault="003325CF" w:rsidP="003325CF">
      <w:r w:rsidRPr="0067162C">
        <w:t>The recent research report titled, “The Price of Inactivity: Measuring the Powerful Impact of Sport, Physical Activity, and Recreation in Canada” offers an examination of the comprehensive</w:t>
      </w:r>
    </w:p>
    <w:p w14:paraId="5408A0E7" w14:textId="77777777" w:rsidR="003325CF" w:rsidRDefault="003325CF" w:rsidP="003325CF">
      <w:r w:rsidRPr="0067162C">
        <w:t>impact of the same, underscoring the need for all communities, not just those in a high growth vector, to be investing responsibly in their recreation infrastructure.</w:t>
      </w:r>
      <w:r>
        <w:rPr>
          <w:rStyle w:val="FootnoteReference"/>
        </w:rPr>
        <w:footnoteReference w:id="11"/>
      </w:r>
    </w:p>
    <w:p w14:paraId="6A11A40B" w14:textId="77777777" w:rsidR="003325CF" w:rsidRDefault="003325CF" w:rsidP="003325CF"/>
    <w:p w14:paraId="41CF29F0" w14:textId="78FEFDD4" w:rsidR="003325CF" w:rsidRPr="00001806" w:rsidRDefault="003325CF" w:rsidP="003325CF">
      <w:pPr>
        <w:rPr>
          <w:b/>
          <w:bCs/>
        </w:rPr>
      </w:pPr>
      <w:r w:rsidRPr="00001806">
        <w:rPr>
          <w:b/>
          <w:bCs/>
        </w:rPr>
        <w:t>ALBERTA MUNICIPALITIES</w:t>
      </w:r>
      <w:r w:rsidR="007C2AD7">
        <w:rPr>
          <w:b/>
          <w:bCs/>
        </w:rPr>
        <w:t xml:space="preserve"> </w:t>
      </w:r>
      <w:r w:rsidRPr="00001806">
        <w:rPr>
          <w:b/>
          <w:bCs/>
        </w:rPr>
        <w:t>COMMENTS</w:t>
      </w:r>
      <w:r>
        <w:rPr>
          <w:b/>
          <w:bCs/>
        </w:rPr>
        <w:t>:</w:t>
      </w:r>
    </w:p>
    <w:p w14:paraId="4388C443" w14:textId="77777777" w:rsidR="003325CF" w:rsidRDefault="003325CF" w:rsidP="003325CF">
      <w:r w:rsidRPr="13C5F504">
        <w:t xml:space="preserve">This resolution aligns with ABmunis 2023 resolution on </w:t>
      </w:r>
      <w:hyperlink r:id="rId50">
        <w:r w:rsidRPr="13C5F504">
          <w:rPr>
            <w:rStyle w:val="Hyperlink"/>
          </w:rPr>
          <w:t>adequate provincial funding for community infrastructure</w:t>
        </w:r>
      </w:hyperlink>
      <w:r w:rsidRPr="13C5F504">
        <w:t xml:space="preserve"> and our current research on municipal finances, municipal property taxes, and the future of Alberta’s communities. </w:t>
      </w:r>
    </w:p>
    <w:p w14:paraId="70DE23A4" w14:textId="77777777" w:rsidR="003325CF" w:rsidRDefault="003325CF" w:rsidP="003325CF"/>
    <w:p w14:paraId="1BF07365" w14:textId="50EA7229" w:rsidR="003325CF" w:rsidRDefault="003325CF" w:rsidP="003325CF">
      <w:r>
        <w:t xml:space="preserve">For example, Statistics Canada reports that in 2023, municipal governments in Alberta accounted for 82 per cent of government spending on recreation and culture compared to the Government of Alberta’s 18 per cent. In other provinces, </w:t>
      </w:r>
      <w:r w:rsidR="00AC0F1E">
        <w:t xml:space="preserve">the </w:t>
      </w:r>
      <w:r>
        <w:t>provincial governments averag</w:t>
      </w:r>
      <w:r w:rsidR="00AC0F1E">
        <w:t>ed</w:t>
      </w:r>
      <w:r>
        <w:t xml:space="preserve"> about 45 per cent. </w:t>
      </w:r>
    </w:p>
    <w:p w14:paraId="7287AF99" w14:textId="77777777" w:rsidR="003325CF" w:rsidRDefault="003325CF" w:rsidP="008A4909">
      <w:pPr>
        <w:jc w:val="center"/>
      </w:pPr>
      <w:r w:rsidRPr="00B3568A">
        <w:rPr>
          <w:noProof/>
        </w:rPr>
        <w:drawing>
          <wp:inline distT="0" distB="0" distL="0" distR="0" wp14:anchorId="4E06C204" wp14:editId="744DFE99">
            <wp:extent cx="5943600" cy="2377440"/>
            <wp:effectExtent l="0" t="0" r="0" b="0"/>
            <wp:docPr id="181747382" name="Chart 1">
              <a:extLst xmlns:a="http://schemas.openxmlformats.org/drawingml/2006/main">
                <a:ext uri="{FF2B5EF4-FFF2-40B4-BE49-F238E27FC236}">
                  <a16:creationId xmlns:a16="http://schemas.microsoft.com/office/drawing/2014/main" id="{F58579A6-9C6F-4F11-8BB1-2879E5866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A686C7A" w14:textId="60531658" w:rsidR="003325CF" w:rsidRPr="00C7191A" w:rsidRDefault="008A4909" w:rsidP="008A4909">
      <w:pPr>
        <w:ind w:left="720"/>
        <w:rPr>
          <w:sz w:val="16"/>
          <w:szCs w:val="16"/>
        </w:rPr>
      </w:pPr>
      <w:r>
        <w:rPr>
          <w:sz w:val="16"/>
          <w:szCs w:val="16"/>
        </w:rPr>
        <w:t xml:space="preserve">      </w:t>
      </w:r>
      <w:r w:rsidR="003325CF" w:rsidRPr="00C7191A">
        <w:rPr>
          <w:sz w:val="16"/>
          <w:szCs w:val="16"/>
        </w:rPr>
        <w:t>Source: Statistics Canada. Table 10-10-0024-01 Canadian classification of functions of government, by general government component</w:t>
      </w:r>
    </w:p>
    <w:p w14:paraId="731673BC" w14:textId="77777777" w:rsidR="003325CF" w:rsidRDefault="003325CF" w:rsidP="003325CF"/>
    <w:p w14:paraId="3F62F752" w14:textId="77777777" w:rsidR="003325CF" w:rsidRDefault="003325CF" w:rsidP="003325CF">
      <w:r w:rsidRPr="13C5F504">
        <w:t xml:space="preserve">If this resolution </w:t>
      </w:r>
      <w:proofErr w:type="gramStart"/>
      <w:r w:rsidRPr="13C5F504">
        <w:t>is approved</w:t>
      </w:r>
      <w:proofErr w:type="gramEnd"/>
      <w:r w:rsidRPr="13C5F504">
        <w:t xml:space="preserve">, it will </w:t>
      </w:r>
      <w:proofErr w:type="gramStart"/>
      <w:r w:rsidRPr="13C5F504">
        <w:t>be forwarded</w:t>
      </w:r>
      <w:proofErr w:type="gramEnd"/>
      <w:r w:rsidRPr="13C5F504">
        <w:t xml:space="preserve"> to the Government of Alberta for response. </w:t>
      </w:r>
      <w:proofErr w:type="gramStart"/>
      <w:r w:rsidRPr="13C5F504">
        <w:t>Further advocacy will be determined by ABmunis’ Board</w:t>
      </w:r>
      <w:proofErr w:type="gramEnd"/>
      <w:r w:rsidRPr="13C5F504">
        <w:t xml:space="preserve"> based on input from ABmunis’ relevant policy committee within the context of ABmunis’ priorities and positions.</w:t>
      </w:r>
    </w:p>
    <w:p w14:paraId="52B6E0BA" w14:textId="77777777" w:rsidR="003325CF" w:rsidRPr="00075C04" w:rsidRDefault="003325CF" w:rsidP="003325CF">
      <w:r w:rsidRPr="00075C04">
        <w:t xml:space="preserve"> </w:t>
      </w:r>
    </w:p>
    <w:p w14:paraId="4CD8148A" w14:textId="77777777" w:rsidR="003325CF" w:rsidRPr="00001806" w:rsidRDefault="003325CF" w:rsidP="003325CF">
      <w:pPr>
        <w:rPr>
          <w:b/>
          <w:bCs/>
        </w:rPr>
      </w:pPr>
      <w:r w:rsidRPr="00001806">
        <w:rPr>
          <w:b/>
          <w:bCs/>
        </w:rPr>
        <w:t>RESOLUTION CONTACT:</w:t>
      </w:r>
    </w:p>
    <w:p w14:paraId="1898CB3A" w14:textId="77777777" w:rsidR="003325CF" w:rsidRDefault="003325CF" w:rsidP="003325CF">
      <w:r w:rsidRPr="003D6157">
        <w:t xml:space="preserve">Prior to the vote at ABmunis’ Convention, any questions about this resolution may </w:t>
      </w:r>
      <w:proofErr w:type="gramStart"/>
      <w:r w:rsidRPr="003D6157">
        <w:t>be directed</w:t>
      </w:r>
      <w:proofErr w:type="gramEnd"/>
      <w:r w:rsidRPr="003D6157">
        <w:t xml:space="preserve"> to:  </w:t>
      </w:r>
    </w:p>
    <w:p w14:paraId="38B9226C" w14:textId="77777777" w:rsidR="003325CF" w:rsidRDefault="003325CF" w:rsidP="003325CF"/>
    <w:p w14:paraId="316A6579" w14:textId="77777777" w:rsidR="003325CF" w:rsidRDefault="003325CF" w:rsidP="003325CF">
      <w:pPr>
        <w:ind w:left="360"/>
      </w:pPr>
      <w:r>
        <w:t>Neil Smith</w:t>
      </w:r>
    </w:p>
    <w:p w14:paraId="59C39D6F" w14:textId="77777777" w:rsidR="003325CF" w:rsidRDefault="003325CF" w:rsidP="003325CF">
      <w:pPr>
        <w:ind w:left="360"/>
      </w:pPr>
      <w:r>
        <w:t>Chief Administrative Officer</w:t>
      </w:r>
    </w:p>
    <w:p w14:paraId="407B9A4B" w14:textId="77777777" w:rsidR="003325CF" w:rsidRDefault="003325CF" w:rsidP="003325CF">
      <w:pPr>
        <w:ind w:left="360"/>
      </w:pPr>
      <w:r>
        <w:t>Town of Nanton</w:t>
      </w:r>
    </w:p>
    <w:p w14:paraId="60DB0975" w14:textId="77777777" w:rsidR="003325CF" w:rsidRPr="00075C04" w:rsidRDefault="003325CF" w:rsidP="003325CF">
      <w:pPr>
        <w:ind w:left="360"/>
      </w:pPr>
      <w:hyperlink r:id="rId52" w:history="1">
        <w:r w:rsidRPr="009F4BF1">
          <w:rPr>
            <w:rStyle w:val="Hyperlink"/>
          </w:rPr>
          <w:t>cao@nanton.ca</w:t>
        </w:r>
      </w:hyperlink>
      <w:r>
        <w:t xml:space="preserve"> </w:t>
      </w:r>
    </w:p>
    <w:p w14:paraId="42DB1E9D" w14:textId="77777777" w:rsidR="003325CF" w:rsidRDefault="003325CF" w:rsidP="003325CF"/>
    <w:p w14:paraId="205BCC79" w14:textId="7CC00403" w:rsidR="003325CF" w:rsidRDefault="003325CF">
      <w:r>
        <w:br w:type="page"/>
      </w:r>
    </w:p>
    <w:p w14:paraId="6BEAC520" w14:textId="77777777" w:rsidR="00F63FE8" w:rsidRPr="008A4909" w:rsidRDefault="003325CF" w:rsidP="008A4909">
      <w:pPr>
        <w:pStyle w:val="Heading2"/>
        <w:rPr>
          <w:rFonts w:asciiTheme="majorHAnsi" w:eastAsiaTheme="minorHAnsi" w:hAnsiTheme="majorHAnsi"/>
          <w:b/>
          <w:bCs/>
          <w:i w:val="0"/>
          <w:iCs/>
          <w:color w:val="414142"/>
          <w:sz w:val="26"/>
        </w:rPr>
      </w:pPr>
      <w:bookmarkStart w:id="19" w:name="_Toc208488782"/>
      <w:r w:rsidRPr="008A4909">
        <w:rPr>
          <w:rFonts w:asciiTheme="majorHAnsi" w:eastAsiaTheme="minorHAnsi" w:hAnsiTheme="majorHAnsi"/>
          <w:b/>
          <w:bCs/>
          <w:i w:val="0"/>
          <w:iCs/>
          <w:color w:val="414142"/>
          <w:sz w:val="26"/>
        </w:rPr>
        <w:lastRenderedPageBreak/>
        <w:t xml:space="preserve">B5: </w:t>
      </w:r>
      <w:r w:rsidR="00F63FE8" w:rsidRPr="008A4909">
        <w:rPr>
          <w:rFonts w:asciiTheme="majorHAnsi" w:eastAsiaTheme="minorHAnsi" w:hAnsiTheme="majorHAnsi"/>
          <w:b/>
          <w:bCs/>
          <w:i w:val="0"/>
          <w:iCs/>
          <w:color w:val="414142"/>
          <w:sz w:val="26"/>
        </w:rPr>
        <w:t>Improving Infrastructure at Alberta’s Community Airports</w:t>
      </w:r>
      <w:bookmarkEnd w:id="19"/>
      <w:r w:rsidR="00F63FE8" w:rsidRPr="008A4909">
        <w:rPr>
          <w:rFonts w:asciiTheme="majorHAnsi" w:eastAsiaTheme="minorHAnsi" w:hAnsiTheme="majorHAnsi"/>
          <w:b/>
          <w:bCs/>
          <w:i w:val="0"/>
          <w:iCs/>
          <w:color w:val="414142"/>
          <w:sz w:val="26"/>
        </w:rPr>
        <w:t xml:space="preserve"> </w:t>
      </w:r>
    </w:p>
    <w:p w14:paraId="28995D0E" w14:textId="77777777" w:rsidR="00F63FE8" w:rsidRPr="00DA7E28" w:rsidRDefault="00F63FE8" w:rsidP="00F63FE8">
      <w:pPr>
        <w:rPr>
          <w:rFonts w:eastAsia="Myriad Pro" w:cs="Myriad Pro"/>
          <w:b/>
          <w:bCs/>
          <w:color w:val="414142"/>
        </w:rPr>
      </w:pPr>
    </w:p>
    <w:p w14:paraId="1E93A274"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Spirit River</w:t>
      </w:r>
    </w:p>
    <w:p w14:paraId="20CBF0BE"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City of Lloydminster</w:t>
      </w:r>
    </w:p>
    <w:p w14:paraId="4ADF7021" w14:textId="77777777" w:rsidR="00F63FE8" w:rsidRPr="00D60F07" w:rsidRDefault="00A8088D" w:rsidP="00F63FE8">
      <w:pPr>
        <w:adjustRightInd w:val="0"/>
        <w:rPr>
          <w:rFonts w:eastAsia="Myriad Pro" w:cs="Myriad Pro"/>
          <w:b/>
          <w:bCs/>
        </w:rPr>
      </w:pPr>
      <w:r>
        <w:rPr>
          <w:rFonts w:eastAsia="Myriad Pro" w:cs="Myriad Pro"/>
          <w:b/>
          <w:bCs/>
          <w:noProof/>
        </w:rPr>
        <w:pict w14:anchorId="24E47860">
          <v:rect id="_x0000_i1029" alt="" style="width:468pt;height:1pt;mso-width-percent:0;mso-height-percent:0;mso-width-percent:0;mso-height-percent:0" o:hralign="center" o:hrstd="t" o:hrnoshade="t" o:hr="t" fillcolor="#404040 [2429]" stroked="f"/>
        </w:pict>
      </w:r>
    </w:p>
    <w:p w14:paraId="78DD8A49" w14:textId="77777777" w:rsidR="00F63FE8" w:rsidRPr="00D60F07" w:rsidRDefault="00F63FE8" w:rsidP="00F63FE8">
      <w:pPr>
        <w:adjustRightInd w:val="0"/>
        <w:rPr>
          <w:rFonts w:eastAsia="Myriad Pro" w:cs="Myriad Pro"/>
          <w:b/>
          <w:bCs/>
        </w:rPr>
      </w:pPr>
    </w:p>
    <w:p w14:paraId="660F0CBA" w14:textId="77777777" w:rsidR="00F63FE8" w:rsidRPr="00574D45" w:rsidRDefault="00F63FE8" w:rsidP="00F63FE8">
      <w:pPr>
        <w:adjustRightInd w:val="0"/>
        <w:rPr>
          <w:rFonts w:eastAsia="Myriad Pro" w:cs="Myriad Pro"/>
          <w:i/>
          <w:iCs/>
        </w:rPr>
      </w:pPr>
      <w:r w:rsidRPr="00574D45">
        <w:rPr>
          <w:rFonts w:eastAsia="Myriad Pro" w:cs="Myriad Pro"/>
          <w:b/>
          <w:bCs/>
        </w:rPr>
        <w:t>WHEREAS</w:t>
      </w:r>
      <w:r w:rsidRPr="00574D45">
        <w:rPr>
          <w:rFonts w:eastAsia="Myriad Pro" w:cs="Myriad Pro"/>
          <w:b/>
          <w:bCs/>
          <w:i/>
          <w:iCs/>
        </w:rPr>
        <w:t xml:space="preserve"> </w:t>
      </w:r>
      <w:r w:rsidRPr="00574D45">
        <w:rPr>
          <w:rFonts w:ascii="Franklin Gothic Book" w:hAnsi="Franklin Gothic Book"/>
          <w:color w:val="000000"/>
        </w:rPr>
        <w:t xml:space="preserve">Alberta’s 93 community airports are vital to public health, safety, and economic development, including medevacs, firefighting support, and worker, supply, and </w:t>
      </w:r>
      <w:proofErr w:type="gramStart"/>
      <w:r w:rsidRPr="00574D45">
        <w:rPr>
          <w:rFonts w:ascii="Franklin Gothic Book" w:hAnsi="Franklin Gothic Book"/>
          <w:color w:val="000000"/>
        </w:rPr>
        <w:t>equipment transports</w:t>
      </w:r>
      <w:proofErr w:type="gramEnd"/>
      <w:r w:rsidRPr="00574D45">
        <w:rPr>
          <w:rFonts w:ascii="Franklin Gothic Book" w:hAnsi="Franklin Gothic Book"/>
          <w:color w:val="000000"/>
        </w:rPr>
        <w:t xml:space="preserve">; </w:t>
      </w:r>
    </w:p>
    <w:p w14:paraId="6A681F4C" w14:textId="77777777" w:rsidR="00F63FE8" w:rsidRPr="00574D45" w:rsidRDefault="00F63FE8" w:rsidP="00F63FE8">
      <w:pPr>
        <w:adjustRightInd w:val="0"/>
        <w:rPr>
          <w:rFonts w:eastAsia="Myriad Pro" w:cs="Myriad Pro"/>
          <w:i/>
          <w:iCs/>
        </w:rPr>
      </w:pPr>
    </w:p>
    <w:p w14:paraId="37859DBF" w14:textId="77777777" w:rsidR="00F63FE8" w:rsidRPr="00220317" w:rsidRDefault="00F63FE8" w:rsidP="00F63FE8">
      <w:pPr>
        <w:adjustRightInd w:val="0"/>
        <w:rPr>
          <w:rFonts w:eastAsia="Myriad Pro" w:cs="Myriad Pro"/>
        </w:rPr>
      </w:pPr>
      <w:r w:rsidRPr="00220317">
        <w:rPr>
          <w:rFonts w:eastAsia="Myriad Pro" w:cs="Myriad Pro"/>
          <w:b/>
          <w:bCs/>
        </w:rPr>
        <w:t xml:space="preserve">WHEREAS </w:t>
      </w:r>
      <w:r w:rsidRPr="00220317">
        <w:rPr>
          <w:rFonts w:eastAsia="Myriad Pro" w:cs="Myriad Pro"/>
        </w:rPr>
        <w:t xml:space="preserve">most community airports </w:t>
      </w:r>
      <w:proofErr w:type="gramStart"/>
      <w:r w:rsidRPr="00220317">
        <w:rPr>
          <w:rFonts w:eastAsia="Myriad Pro" w:cs="Myriad Pro"/>
        </w:rPr>
        <w:t>are owned</w:t>
      </w:r>
      <w:proofErr w:type="gramEnd"/>
      <w:r w:rsidRPr="00220317">
        <w:rPr>
          <w:rFonts w:eastAsia="Myriad Pro" w:cs="Myriad Pro"/>
        </w:rPr>
        <w:t xml:space="preserve"> by the municipalities they serve at a time when Alberta faces a multi-billion-dollar infrastructure deficit</w:t>
      </w:r>
      <w:r>
        <w:rPr>
          <w:rFonts w:eastAsia="Myriad Pro" w:cs="Myriad Pro"/>
        </w:rPr>
        <w:t xml:space="preserve"> and with</w:t>
      </w:r>
      <w:r w:rsidRPr="00220317">
        <w:rPr>
          <w:rFonts w:eastAsia="Myriad Pro" w:cs="Myriad Pro"/>
        </w:rPr>
        <w:t xml:space="preserve"> municipal governments already struggling to fund the basics, such as roads, bridges, and wastewater systems, community airports are all too often an afterthought; </w:t>
      </w:r>
    </w:p>
    <w:p w14:paraId="1C017AE3" w14:textId="77777777" w:rsidR="00F63FE8" w:rsidRPr="00220317" w:rsidRDefault="00F63FE8" w:rsidP="00F63FE8">
      <w:pPr>
        <w:adjustRightInd w:val="0"/>
        <w:rPr>
          <w:rFonts w:eastAsia="Myriad Pro" w:cs="Myriad Pro"/>
        </w:rPr>
      </w:pPr>
    </w:p>
    <w:p w14:paraId="7FD4096A" w14:textId="77777777" w:rsidR="00F63FE8" w:rsidRPr="00220317" w:rsidRDefault="00F63FE8" w:rsidP="00F63FE8">
      <w:pPr>
        <w:adjustRightInd w:val="0"/>
        <w:rPr>
          <w:rFonts w:eastAsia="Myriad Pro" w:cs="Myriad Pro"/>
        </w:rPr>
      </w:pPr>
      <w:r w:rsidRPr="00E76E46">
        <w:rPr>
          <w:rFonts w:eastAsia="Myriad Pro" w:cs="Myriad Pro"/>
          <w:b/>
          <w:bCs/>
        </w:rPr>
        <w:t>WHEREAS</w:t>
      </w:r>
      <w:r w:rsidRPr="00220317">
        <w:rPr>
          <w:rFonts w:eastAsia="Myriad Pro" w:cs="Myriad Pro"/>
        </w:rPr>
        <w:t xml:space="preserve"> aging infrastructure is already significantly undermining operations at </w:t>
      </w:r>
      <w:proofErr w:type="gramStart"/>
      <w:r w:rsidRPr="00220317">
        <w:rPr>
          <w:rFonts w:eastAsia="Myriad Pro" w:cs="Myriad Pro"/>
        </w:rPr>
        <w:t>many</w:t>
      </w:r>
      <w:proofErr w:type="gramEnd"/>
      <w:r w:rsidRPr="00220317">
        <w:rPr>
          <w:rFonts w:eastAsia="Myriad Pro" w:cs="Myriad Pro"/>
        </w:rPr>
        <w:t xml:space="preserve"> community airports, including impeding aerial firefighting capabilities and year-round medevac access; </w:t>
      </w:r>
    </w:p>
    <w:p w14:paraId="047A1522" w14:textId="77777777" w:rsidR="00F63FE8" w:rsidRPr="00220317" w:rsidRDefault="00F63FE8" w:rsidP="00F63FE8">
      <w:pPr>
        <w:adjustRightInd w:val="0"/>
        <w:rPr>
          <w:rFonts w:eastAsia="Myriad Pro" w:cs="Myriad Pro"/>
        </w:rPr>
      </w:pPr>
    </w:p>
    <w:p w14:paraId="5A8962EF" w14:textId="77777777" w:rsidR="00F63FE8" w:rsidRPr="00220317" w:rsidRDefault="00F63FE8" w:rsidP="00F63FE8">
      <w:pPr>
        <w:adjustRightInd w:val="0"/>
        <w:rPr>
          <w:rFonts w:eastAsia="Myriad Pro" w:cs="Myriad Pro"/>
        </w:rPr>
      </w:pPr>
      <w:r w:rsidRPr="00E76E46">
        <w:rPr>
          <w:rFonts w:eastAsia="Myriad Pro" w:cs="Myriad Pro"/>
          <w:b/>
          <w:bCs/>
        </w:rPr>
        <w:t>WHEREAS</w:t>
      </w:r>
      <w:r w:rsidRPr="00220317">
        <w:rPr>
          <w:rFonts w:eastAsia="Myriad Pro" w:cs="Myriad Pro"/>
        </w:rPr>
        <w:t xml:space="preserve"> member municipalities appreciate the necessary and timely work the Government of Alberta has undertaken to increase air service to regional and community airports to boost economic development, infrastructure is a separate issue; and </w:t>
      </w:r>
    </w:p>
    <w:p w14:paraId="63A563C2" w14:textId="77777777" w:rsidR="00F63FE8" w:rsidRPr="00220317" w:rsidRDefault="00F63FE8" w:rsidP="00F63FE8">
      <w:pPr>
        <w:adjustRightInd w:val="0"/>
        <w:rPr>
          <w:rFonts w:eastAsia="Myriad Pro" w:cs="Myriad Pro"/>
        </w:rPr>
      </w:pPr>
    </w:p>
    <w:p w14:paraId="5AF0E9C2" w14:textId="77777777" w:rsidR="00F63FE8" w:rsidRPr="00220317" w:rsidRDefault="00F63FE8" w:rsidP="00F63FE8">
      <w:pPr>
        <w:adjustRightInd w:val="0"/>
        <w:rPr>
          <w:rFonts w:eastAsia="Myriad Pro" w:cs="Myriad Pro"/>
        </w:rPr>
      </w:pPr>
      <w:r w:rsidRPr="00E76E46">
        <w:rPr>
          <w:rFonts w:eastAsia="Myriad Pro" w:cs="Myriad Pro"/>
          <w:b/>
          <w:bCs/>
        </w:rPr>
        <w:t>WHEREAS</w:t>
      </w:r>
      <w:r w:rsidRPr="00220317">
        <w:rPr>
          <w:rFonts w:eastAsia="Myriad Pro" w:cs="Myriad Pro"/>
        </w:rPr>
        <w:t xml:space="preserve"> the province’s Community Airport Program</w:t>
      </w:r>
      <w:r>
        <w:rPr>
          <w:rFonts w:eastAsia="Myriad Pro" w:cs="Myriad Pro"/>
        </w:rPr>
        <w:t xml:space="preserve"> </w:t>
      </w:r>
      <w:r w:rsidRPr="00220317">
        <w:rPr>
          <w:rFonts w:eastAsia="Myriad Pro" w:cs="Myriad Pro"/>
        </w:rPr>
        <w:t>– which is one of the streams within the Strategic Transportation Infrastructure Program (STIP) – is the main external source of support for community airports</w:t>
      </w:r>
      <w:r>
        <w:rPr>
          <w:rFonts w:eastAsia="Myriad Pro" w:cs="Myriad Pro"/>
        </w:rPr>
        <w:t xml:space="preserve"> but</w:t>
      </w:r>
      <w:r w:rsidRPr="00220317">
        <w:rPr>
          <w:rFonts w:eastAsia="Myriad Pro" w:cs="Myriad Pro"/>
        </w:rPr>
        <w:t xml:space="preserve"> the current level of funding is inadequate and too restrictive to meet the needs of Alberta’s community airports. </w:t>
      </w:r>
    </w:p>
    <w:p w14:paraId="6744A0F9" w14:textId="77777777" w:rsidR="00F63FE8" w:rsidRPr="00220317" w:rsidRDefault="00F63FE8" w:rsidP="00F63FE8">
      <w:pPr>
        <w:adjustRightInd w:val="0"/>
        <w:rPr>
          <w:rFonts w:eastAsia="Myriad Pro" w:cs="Myriad Pro"/>
        </w:rPr>
      </w:pPr>
    </w:p>
    <w:p w14:paraId="4EE06711" w14:textId="77777777" w:rsidR="00F63FE8" w:rsidRDefault="00F63FE8" w:rsidP="00F63FE8">
      <w:pPr>
        <w:adjustRightInd w:val="0"/>
        <w:rPr>
          <w:rFonts w:eastAsia="Myriad Pro" w:cs="Myriad Pro"/>
          <w:b/>
          <w:bCs/>
        </w:rPr>
      </w:pPr>
      <w:r w:rsidRPr="000E4CDB">
        <w:rPr>
          <w:rFonts w:eastAsia="Myriad Pro" w:cs="Myriad Pro"/>
          <w:b/>
          <w:bCs/>
        </w:rPr>
        <w:t>IT IS THEREFORE RESOLVED THAT</w:t>
      </w:r>
      <w:r w:rsidRPr="00220317">
        <w:rPr>
          <w:rFonts w:eastAsia="Myriad Pro" w:cs="Myriad Pro"/>
        </w:rPr>
        <w:t xml:space="preserve"> Alberta Municipalities advocate for the Government of Alberta to raise </w:t>
      </w:r>
      <w:r>
        <w:rPr>
          <w:rFonts w:eastAsia="Myriad Pro" w:cs="Myriad Pro"/>
        </w:rPr>
        <w:t xml:space="preserve">the </w:t>
      </w:r>
      <w:r w:rsidRPr="00220317">
        <w:rPr>
          <w:rFonts w:eastAsia="Myriad Pro" w:cs="Myriad Pro"/>
        </w:rPr>
        <w:t>annual C</w:t>
      </w:r>
      <w:r>
        <w:rPr>
          <w:rFonts w:eastAsia="Myriad Pro" w:cs="Myriad Pro"/>
        </w:rPr>
        <w:t>ommunity Airport Program</w:t>
      </w:r>
      <w:r w:rsidRPr="00220317">
        <w:rPr>
          <w:rFonts w:eastAsia="Myriad Pro" w:cs="Myriad Pro"/>
        </w:rPr>
        <w:t xml:space="preserve"> funding under </w:t>
      </w:r>
      <w:r>
        <w:rPr>
          <w:rFonts w:eastAsia="Myriad Pro" w:cs="Myriad Pro"/>
        </w:rPr>
        <w:t xml:space="preserve">the Strategic Transportation Infrastructure Program </w:t>
      </w:r>
      <w:r w:rsidRPr="00220317">
        <w:rPr>
          <w:rFonts w:eastAsia="Myriad Pro" w:cs="Myriad Pro"/>
        </w:rPr>
        <w:t>to $15 million, make more projects eligible for funding, extend funding to all community airport operators, and increase provincial cost-sharing based on need.</w:t>
      </w:r>
      <w:r w:rsidRPr="00220317">
        <w:rPr>
          <w:rFonts w:eastAsia="Myriad Pro" w:cs="Myriad Pro"/>
          <w:b/>
          <w:bCs/>
        </w:rPr>
        <w:t xml:space="preserve"> </w:t>
      </w:r>
    </w:p>
    <w:p w14:paraId="11DEE5A0" w14:textId="77777777" w:rsidR="00F63FE8" w:rsidRPr="00614045" w:rsidRDefault="00F63FE8" w:rsidP="00F63FE8">
      <w:pPr>
        <w:adjustRightInd w:val="0"/>
      </w:pPr>
      <w:r>
        <w:rPr>
          <w:rFonts w:eastAsia="Myriad Pro" w:cs="Myriad Pro"/>
          <w:b/>
          <w:bCs/>
        </w:rPr>
        <w:br/>
      </w:r>
      <w:r w:rsidRPr="00614045">
        <w:rPr>
          <w:b/>
          <w:bCs/>
        </w:rPr>
        <w:t>BACKGROUND:</w:t>
      </w:r>
      <w:r w:rsidRPr="00614045">
        <w:t xml:space="preserve"> </w:t>
      </w:r>
    </w:p>
    <w:p w14:paraId="2F1BD490" w14:textId="77777777" w:rsidR="00F63FE8" w:rsidRPr="003323F7" w:rsidRDefault="00F63FE8" w:rsidP="00F63FE8">
      <w:r w:rsidRPr="003323F7">
        <w:t xml:space="preserve">From Cardston in the south to Lloydminster in the east, to Mackenzie County in the north, to Grande Prairie in the west, </w:t>
      </w:r>
      <w:proofErr w:type="gramStart"/>
      <w:r w:rsidRPr="003323F7">
        <w:t>93</w:t>
      </w:r>
      <w:proofErr w:type="gramEnd"/>
      <w:r w:rsidRPr="003323F7">
        <w:t xml:space="preserve"> smaller urban and rural communities across the province </w:t>
      </w:r>
      <w:proofErr w:type="gramStart"/>
      <w:r w:rsidRPr="003323F7">
        <w:t>are served</w:t>
      </w:r>
      <w:proofErr w:type="gramEnd"/>
      <w:r w:rsidRPr="003323F7">
        <w:t xml:space="preserve"> by community airports. They have varying levels of infrastructure, supporting services, and operations and maintenance that determine the level of service they offer. While </w:t>
      </w:r>
      <w:proofErr w:type="gramStart"/>
      <w:r w:rsidRPr="003323F7">
        <w:t>some</w:t>
      </w:r>
      <w:proofErr w:type="gramEnd"/>
      <w:r w:rsidRPr="003323F7">
        <w:t xml:space="preserve"> </w:t>
      </w:r>
      <w:proofErr w:type="gramStart"/>
      <w:r w:rsidRPr="003323F7">
        <w:t>are independently or jointly owned</w:t>
      </w:r>
      <w:proofErr w:type="gramEnd"/>
      <w:r w:rsidRPr="003323F7">
        <w:t xml:space="preserve">, most </w:t>
      </w:r>
      <w:proofErr w:type="gramStart"/>
      <w:r w:rsidRPr="003323F7">
        <w:t>are owned</w:t>
      </w:r>
      <w:proofErr w:type="gramEnd"/>
      <w:r w:rsidRPr="003323F7">
        <w:t xml:space="preserve"> by the municipality.</w:t>
      </w:r>
    </w:p>
    <w:p w14:paraId="59B65CF2" w14:textId="77777777" w:rsidR="00F63FE8" w:rsidRPr="003323F7" w:rsidRDefault="00F63FE8" w:rsidP="00F63FE8"/>
    <w:p w14:paraId="44189870" w14:textId="77777777" w:rsidR="00F63FE8" w:rsidRPr="003323F7" w:rsidRDefault="00F63FE8" w:rsidP="00F63FE8">
      <w:r w:rsidRPr="003323F7">
        <w:t xml:space="preserve">Despite their differences, Alberta’s community airports have one thing in common – aging infrastructure. According to a </w:t>
      </w:r>
      <w:hyperlink r:id="rId53" w:history="1">
        <w:r w:rsidRPr="00CB2A75">
          <w:rPr>
            <w:rStyle w:val="Hyperlink"/>
          </w:rPr>
          <w:t>2024 study conducted by HM Aero Aviation Consulting</w:t>
        </w:r>
      </w:hyperlink>
      <w:r w:rsidRPr="003323F7">
        <w:t xml:space="preserve">, 24 per cent of the province’s community airport operators report primary runways that are in very poor, poor or fair condition. Thirty-eight report the same for their taxiway(s). When it comes to terminal buildings, 57 per cent are in either </w:t>
      </w:r>
      <w:proofErr w:type="gramStart"/>
      <w:r w:rsidRPr="003323F7">
        <w:t>very poor</w:t>
      </w:r>
      <w:proofErr w:type="gramEnd"/>
      <w:r w:rsidRPr="003323F7">
        <w:t xml:space="preserve">, poor, or fair condition. Only 37 per cent report having perimeter fencing that is in good or excellent condition. </w:t>
      </w:r>
    </w:p>
    <w:p w14:paraId="7E9CE96F" w14:textId="77777777" w:rsidR="00F63FE8" w:rsidRPr="003323F7" w:rsidRDefault="00F63FE8" w:rsidP="00F63FE8"/>
    <w:p w14:paraId="64B444FA" w14:textId="77777777" w:rsidR="00F63FE8" w:rsidRPr="003323F7" w:rsidRDefault="00F63FE8" w:rsidP="00F63FE8">
      <w:r w:rsidRPr="003323F7">
        <w:t xml:space="preserve">Inadequate infrastructure at the province’s community airports is a real and growing threat to public health and safety. When an emergency strikes and every minute counts, safely and </w:t>
      </w:r>
      <w:proofErr w:type="gramStart"/>
      <w:r w:rsidRPr="003323F7">
        <w:t>quickly connecting</w:t>
      </w:r>
      <w:proofErr w:type="gramEnd"/>
      <w:r w:rsidRPr="003323F7">
        <w:t xml:space="preserve"> Albertans with the health care they need is crucial. Fixed-wing and rotary-wing air ambulance services are essential for delivering health and emergency medical care for those living in smaller urban centres and rural areas. As of between 2018 and 2023, 74 community airports supported fixed-wing air ambulance access.</w:t>
      </w:r>
    </w:p>
    <w:p w14:paraId="72C71C2F" w14:textId="77777777" w:rsidR="00F63FE8" w:rsidRPr="003323F7" w:rsidRDefault="00F63FE8" w:rsidP="00F63FE8"/>
    <w:p w14:paraId="5B913075" w14:textId="77777777" w:rsidR="00F63FE8" w:rsidRPr="003323F7" w:rsidRDefault="00F63FE8" w:rsidP="00F63FE8">
      <w:r w:rsidRPr="003323F7">
        <w:t xml:space="preserve">The use of air ambulances has risen steadily in recent years. Between 2018 and 2023, </w:t>
      </w:r>
    </w:p>
    <w:p w14:paraId="6BFCDC3B" w14:textId="77777777" w:rsidR="00F63FE8" w:rsidRPr="003323F7" w:rsidRDefault="00F63FE8" w:rsidP="00F63FE8">
      <w:r w:rsidRPr="003323F7">
        <w:t xml:space="preserve">fixed-wing transfers grew by 29 per cent, with </w:t>
      </w:r>
      <w:proofErr w:type="gramStart"/>
      <w:r w:rsidRPr="003323F7">
        <w:t>nearly 6,700</w:t>
      </w:r>
      <w:proofErr w:type="gramEnd"/>
      <w:r w:rsidRPr="003323F7">
        <w:t xml:space="preserve"> fixed-wing patient transfers to and from Alberta’s community airports taking place in 2023. Unfortunately, providing year-round ambulance access is an ongoing struggle for </w:t>
      </w:r>
      <w:proofErr w:type="gramStart"/>
      <w:r w:rsidRPr="003323F7">
        <w:t>many</w:t>
      </w:r>
      <w:proofErr w:type="gramEnd"/>
      <w:r w:rsidRPr="003323F7">
        <w:t xml:space="preserve"> community airports because of infrastructure deficiencies. In November 2022, for instance, Alberta Health Services (AHS) had to pause operations at three community airports (Ponoka, Spirit River, and Two Hills) because of concerns regarding runway lengths and widths and winter maintenance service levels.</w:t>
      </w:r>
    </w:p>
    <w:p w14:paraId="5E99BA91" w14:textId="77777777" w:rsidR="00F63FE8" w:rsidRPr="003323F7" w:rsidRDefault="00F63FE8" w:rsidP="00F63FE8"/>
    <w:p w14:paraId="4A9745AF" w14:textId="77777777" w:rsidR="00F63FE8" w:rsidRPr="003323F7" w:rsidRDefault="00F63FE8" w:rsidP="00F63FE8">
      <w:r w:rsidRPr="003323F7">
        <w:t xml:space="preserve">Without a change in course, the ability of the province’s community airport to support firefighting efforts will also suffer. The 2023 wildfire season saw the largest area burned in recorded history (2.3 million hectares), while last year’s fire in Jasper was the second most costly in Canadian history. Fixed-wing aircraft are critical tools in wildfire suppression due to their unique capabilities. They can quickly reach wildfire sites, delivering resources to contain fires before they grow to an uncontrollable level, while the latter excels at targeted water or retardant drops and accessing remote areas. </w:t>
      </w:r>
    </w:p>
    <w:p w14:paraId="285931D4" w14:textId="77777777" w:rsidR="00F63FE8" w:rsidRPr="003323F7" w:rsidRDefault="00F63FE8" w:rsidP="00F63FE8"/>
    <w:p w14:paraId="00D95109" w14:textId="77777777" w:rsidR="00F63FE8" w:rsidRPr="003323F7" w:rsidRDefault="00F63FE8" w:rsidP="00F63FE8">
      <w:r w:rsidRPr="003323F7">
        <w:t xml:space="preserve">The resources required by Alberta Wildfire to mount effective responses are significant. To improve readiness, the Government of Alberta recently undertook an air tanker fleet renewal process that involves purchasing new aircraft, re-engining existing ones, and potentially purchasing new air tankers to improve the fleet's ability to address different wildfire seasons. </w:t>
      </w:r>
    </w:p>
    <w:p w14:paraId="2C067088" w14:textId="77777777" w:rsidR="00F63FE8" w:rsidRPr="003323F7" w:rsidRDefault="00F63FE8" w:rsidP="00F63FE8"/>
    <w:p w14:paraId="0E17D5F8" w14:textId="183742F1" w:rsidR="00F63FE8" w:rsidRPr="003323F7" w:rsidRDefault="00F63FE8" w:rsidP="00F63FE8">
      <w:r w:rsidRPr="003323F7">
        <w:t xml:space="preserve">The </w:t>
      </w:r>
      <w:proofErr w:type="gramStart"/>
      <w:r w:rsidRPr="003323F7">
        <w:t>fixed-wing</w:t>
      </w:r>
      <w:proofErr w:type="gramEnd"/>
      <w:r w:rsidRPr="003323F7">
        <w:t xml:space="preserve"> </w:t>
      </w:r>
      <w:proofErr w:type="gramStart"/>
      <w:r w:rsidRPr="003323F7">
        <w:t>airtanker</w:t>
      </w:r>
      <w:proofErr w:type="gramEnd"/>
      <w:r w:rsidRPr="003323F7">
        <w:t xml:space="preserve"> program </w:t>
      </w:r>
      <w:proofErr w:type="gramStart"/>
      <w:r w:rsidRPr="003323F7">
        <w:t>is operated</w:t>
      </w:r>
      <w:proofErr w:type="gramEnd"/>
      <w:r w:rsidRPr="003323F7">
        <w:t xml:space="preserve"> from </w:t>
      </w:r>
      <w:proofErr w:type="gramStart"/>
      <w:r w:rsidRPr="003323F7">
        <w:t>13</w:t>
      </w:r>
      <w:proofErr w:type="gramEnd"/>
      <w:r w:rsidRPr="003323F7">
        <w:t xml:space="preserve"> bases throughout Alberta, nine of which are located at community airports (Edson, High Level, Lac La Biche, Manning, Pincher Creek, Slave Lake, Rainbow Lake, Rock Mountain House, and Woodlands). Airtanker bases, which are located at community airports, </w:t>
      </w:r>
      <w:proofErr w:type="gramStart"/>
      <w:r w:rsidRPr="003323F7">
        <w:t>are developed</w:t>
      </w:r>
      <w:proofErr w:type="gramEnd"/>
      <w:r w:rsidRPr="003323F7">
        <w:t xml:space="preserve"> by Alberta Wildfire and include </w:t>
      </w:r>
      <w:r w:rsidR="009217C9" w:rsidRPr="003323F7">
        <w:t>refueling</w:t>
      </w:r>
      <w:r w:rsidRPr="003323F7">
        <w:t xml:space="preserve"> facilities, retardant loading infrastructure, and supporting facilities. The airport operator is responsible for maintaining the airfield infrastructure required to support </w:t>
      </w:r>
      <w:proofErr w:type="gramStart"/>
      <w:r w:rsidRPr="003323F7">
        <w:t>airtanker</w:t>
      </w:r>
      <w:proofErr w:type="gramEnd"/>
      <w:r w:rsidRPr="003323F7">
        <w:t xml:space="preserve"> arrivals and departures. Investing in community airport infrastructure will ensure these aircraft can reach communities across the province when </w:t>
      </w:r>
      <w:proofErr w:type="gramStart"/>
      <w:r w:rsidRPr="003323F7">
        <w:t>they’re</w:t>
      </w:r>
      <w:proofErr w:type="gramEnd"/>
      <w:r w:rsidRPr="003323F7">
        <w:t xml:space="preserve"> needed most. </w:t>
      </w:r>
    </w:p>
    <w:p w14:paraId="437851CA" w14:textId="77777777" w:rsidR="00F63FE8" w:rsidRPr="003323F7" w:rsidRDefault="00F63FE8" w:rsidP="00F63FE8"/>
    <w:p w14:paraId="79E68789" w14:textId="77777777" w:rsidR="00F63FE8" w:rsidRPr="003323F7" w:rsidRDefault="00F63FE8" w:rsidP="00F63FE8">
      <w:r w:rsidRPr="003323F7">
        <w:t xml:space="preserve">Alberta’s community airports are also critical for economic diversification, beginning with worker, supply, and </w:t>
      </w:r>
      <w:proofErr w:type="gramStart"/>
      <w:r w:rsidRPr="003323F7">
        <w:t>equipment transports</w:t>
      </w:r>
      <w:proofErr w:type="gramEnd"/>
      <w:r w:rsidRPr="003323F7">
        <w:t xml:space="preserve">. Beyond that, they also support a broad range of economic drivers, including heliskiing, hunting, fishing, other outdoor adventures, and events such as air shows and the Special Olympics. </w:t>
      </w:r>
    </w:p>
    <w:p w14:paraId="1BEA9080" w14:textId="77777777" w:rsidR="00F63FE8" w:rsidRPr="003323F7" w:rsidRDefault="00F63FE8" w:rsidP="00F63FE8"/>
    <w:p w14:paraId="10B6508D" w14:textId="77777777" w:rsidR="00F63FE8" w:rsidRPr="003323F7" w:rsidRDefault="00F63FE8" w:rsidP="00F63FE8">
      <w:r w:rsidRPr="003323F7">
        <w:t>The province’s Strategic Transportation Infrastructure Program (STIP) is the main external source of support for community airports</w:t>
      </w:r>
      <w:r>
        <w:t xml:space="preserve"> (STIP does not cover heliports, which </w:t>
      </w:r>
      <w:proofErr w:type="gramStart"/>
      <w:r>
        <w:t>are usually funded</w:t>
      </w:r>
      <w:proofErr w:type="gramEnd"/>
      <w:r>
        <w:t xml:space="preserve"> and maintained by the provincial government)</w:t>
      </w:r>
      <w:r w:rsidRPr="003323F7">
        <w:t xml:space="preserve">. Created in 1999, STIP provides funding to municipalities under four funding streams: the Local Road Bridge Program, the Resource Road Program, Local Municipal Initiative, and the Community Airport Program (CAP). Unfortunately, CAP’s funding under STIP has not kept up with the growing need. Between 2017 and 2024, the provincial government spent just over $2.7 million on average on community airports through CAP. This is simply inadequate given the extent of the need. According to HM Aero Aviation Consulting, the province’s community airports will need </w:t>
      </w:r>
      <w:r>
        <w:t>more than</w:t>
      </w:r>
      <w:r w:rsidRPr="003323F7">
        <w:t xml:space="preserve"> $220 million in capital rehabilitation and replacement projects over the next decade. As Alberta Municipalities’ members know well, Alberta is facing a historic multi-billion-dollar infrastructure deficit. Municipal governments manage over $100 billion in assets and maintain 60 per cent of the province’s public infrastructure. </w:t>
      </w:r>
      <w:proofErr w:type="gramStart"/>
      <w:r w:rsidRPr="003323F7">
        <w:t>Many</w:t>
      </w:r>
      <w:proofErr w:type="gramEnd"/>
      <w:r w:rsidRPr="003323F7">
        <w:t xml:space="preserve"> </w:t>
      </w:r>
      <w:proofErr w:type="gramStart"/>
      <w:r w:rsidRPr="003323F7">
        <w:t>can’t</w:t>
      </w:r>
      <w:proofErr w:type="gramEnd"/>
      <w:r w:rsidRPr="003323F7">
        <w:t xml:space="preserve"> fund the basics, let alone airport infrastructure. In the absence of new funding, the infrastructure at Alberta’s community airports will continue to deteriorate, which will further increase the financial burden faced by municipalities</w:t>
      </w:r>
      <w:proofErr w:type="gramStart"/>
      <w:r w:rsidRPr="003323F7">
        <w:t xml:space="preserve">.  </w:t>
      </w:r>
      <w:proofErr w:type="gramEnd"/>
    </w:p>
    <w:p w14:paraId="3D3CE0BA" w14:textId="77777777" w:rsidR="00F63FE8" w:rsidRPr="003323F7" w:rsidRDefault="00F63FE8" w:rsidP="00F63FE8"/>
    <w:p w14:paraId="63861F8D" w14:textId="77777777" w:rsidR="00F63FE8" w:rsidRPr="003323F7" w:rsidRDefault="00F63FE8" w:rsidP="00F63FE8">
      <w:r w:rsidRPr="003323F7">
        <w:t xml:space="preserve">Beyond the actual funding amount, STIP is too restrictive in terms of eligible projects and eligible applicants. To ensure the viability of community airports, it needs to </w:t>
      </w:r>
      <w:proofErr w:type="gramStart"/>
      <w:r w:rsidRPr="003323F7">
        <w:t>be expanded</w:t>
      </w:r>
      <w:proofErr w:type="gramEnd"/>
      <w:r w:rsidRPr="003323F7">
        <w:t xml:space="preserve"> to include more projects (e.g., terminal buildings, de-icing equipment, wildlife fencing, aviation weather observation systems) and non-municipal community airport operators, including private organizations, charitable societies, and non-government operating authorities and agencies. </w:t>
      </w:r>
    </w:p>
    <w:p w14:paraId="2B755837" w14:textId="77777777" w:rsidR="00F63FE8" w:rsidRPr="003323F7" w:rsidRDefault="00F63FE8" w:rsidP="00F63FE8"/>
    <w:p w14:paraId="4FC5F059" w14:textId="77777777" w:rsidR="00F63FE8" w:rsidRPr="003323F7" w:rsidRDefault="00F63FE8" w:rsidP="00F63FE8">
      <w:r w:rsidRPr="003323F7">
        <w:t xml:space="preserve">The Town of Edson tabled a resolution at the 2019 Alberta Municipalities’ AGM calling for the organization to “advocate for the Government of Alberta to consider review and institution of an aviation fuel fee in order to attribute a portion of the cost of community airports directly to the user.” </w:t>
      </w:r>
    </w:p>
    <w:p w14:paraId="77A27346" w14:textId="77777777" w:rsidR="00F63FE8" w:rsidRPr="003323F7" w:rsidRDefault="00F63FE8" w:rsidP="00F63FE8"/>
    <w:p w14:paraId="2E2D48AE" w14:textId="77777777" w:rsidR="00F63FE8" w:rsidRPr="003323F7" w:rsidRDefault="00F63FE8" w:rsidP="00F63FE8">
      <w:r w:rsidRPr="003323F7">
        <w:t xml:space="preserve">While the resolution </w:t>
      </w:r>
      <w:proofErr w:type="gramStart"/>
      <w:r w:rsidRPr="003323F7">
        <w:t>was adopted</w:t>
      </w:r>
      <w:proofErr w:type="gramEnd"/>
      <w:r w:rsidRPr="003323F7">
        <w:t xml:space="preserve">, the provincial government responded by saying that, in the interests of maintaining a competitive tax environment, no aviation fuel tax increases would </w:t>
      </w:r>
      <w:proofErr w:type="gramStart"/>
      <w:r w:rsidRPr="003323F7">
        <w:t>be considered</w:t>
      </w:r>
      <w:proofErr w:type="gramEnd"/>
      <w:r w:rsidRPr="003323F7">
        <w:t xml:space="preserve">. This resolution </w:t>
      </w:r>
      <w:proofErr w:type="gramStart"/>
      <w:r w:rsidRPr="003323F7">
        <w:t>isn’t</w:t>
      </w:r>
      <w:proofErr w:type="gramEnd"/>
      <w:r w:rsidRPr="003323F7">
        <w:t xml:space="preserve"> asking the government to increase taxes on users, but rather to increase STIP funding to ensure community airports can continue to support public health, safety, and economic development.</w:t>
      </w:r>
    </w:p>
    <w:p w14:paraId="1A4A059E" w14:textId="77777777" w:rsidR="00F63FE8" w:rsidRPr="003323F7" w:rsidRDefault="00F63FE8" w:rsidP="00F63FE8"/>
    <w:p w14:paraId="24C6400A" w14:textId="77777777" w:rsidR="00F63FE8" w:rsidRPr="003323F7" w:rsidRDefault="00F63FE8" w:rsidP="00F63FE8">
      <w:r w:rsidRPr="003323F7">
        <w:t xml:space="preserve">This resolution supports </w:t>
      </w:r>
      <w:proofErr w:type="gramStart"/>
      <w:r w:rsidRPr="003323F7">
        <w:t>several</w:t>
      </w:r>
      <w:proofErr w:type="gramEnd"/>
      <w:r w:rsidRPr="003323F7">
        <w:t xml:space="preserve"> strategic initiatives in Alberta Municipalities’ 2025 Business Plan, namely emergency/disaster management, asset management, the viability of small communities, economic development, and access to health care. </w:t>
      </w:r>
    </w:p>
    <w:p w14:paraId="6493779A" w14:textId="77777777" w:rsidR="00F63FE8" w:rsidRPr="003323F7" w:rsidRDefault="00F63FE8" w:rsidP="00F63FE8"/>
    <w:p w14:paraId="08604316" w14:textId="77777777" w:rsidR="00F63FE8" w:rsidRPr="003323F7" w:rsidRDefault="00F63FE8" w:rsidP="00F63FE8">
      <w:r w:rsidRPr="003323F7">
        <w:t xml:space="preserve">Further to that, it also strongly supports a broad swath of the Government of Alberta’s strategic objectives. In terms of health care, it will help improve access to specialized care not offered in rural areas. It also supports Advanced Education’s work to train more pilots (the province is facing a serious and growing pilot shortage). When it comes to Transportation and Jobs, Economy, Trade, and Immigration, the resolution supports Premier Smith’s directive to the respective ministers to facilitate the growth and development of key regional airports that allow Albertans to connect themselves and goods to major international airports. </w:t>
      </w:r>
    </w:p>
    <w:p w14:paraId="6FFA6B4C" w14:textId="77777777" w:rsidR="00F63FE8" w:rsidRPr="003323F7" w:rsidRDefault="00F63FE8" w:rsidP="00F63FE8"/>
    <w:p w14:paraId="74F3274F" w14:textId="77777777" w:rsidR="00F63FE8" w:rsidRDefault="00F63FE8" w:rsidP="00F63FE8">
      <w:r w:rsidRPr="003323F7">
        <w:t xml:space="preserve">This resolution also aligns with the roles and responsibilities of the Strategic Aviation Advisory Council (SAAC), which </w:t>
      </w:r>
      <w:proofErr w:type="gramStart"/>
      <w:r w:rsidRPr="003323F7">
        <w:t>was created</w:t>
      </w:r>
      <w:proofErr w:type="gramEnd"/>
      <w:r w:rsidRPr="003323F7">
        <w:t xml:space="preserve"> by the provincial government in 2020. The SAAC’s mission supports emergency and fire transport by advising on improvements to aviation services and infrastructure that enhance the province’s ability to provide rapid medical, rescue, and firefighting responses through air operations. Additionally, the council focuses on optimizing airport services and infrastructure to better serve remote communities, ensuring reliable air access for essential services, supplies, and emergency support. Together, these efforts help strengthen Alberta’s overall resilience and emergency preparedness, particularly in hard-to-reach areas.</w:t>
      </w:r>
    </w:p>
    <w:p w14:paraId="2F3806B3" w14:textId="77777777" w:rsidR="00F63FE8" w:rsidRDefault="00F63FE8" w:rsidP="00F63FE8"/>
    <w:p w14:paraId="422BEF1E" w14:textId="695C9DCE" w:rsidR="00F63FE8" w:rsidRPr="008D7B3B" w:rsidRDefault="00F63FE8" w:rsidP="00F63FE8">
      <w:pPr>
        <w:rPr>
          <w:b/>
          <w:bCs/>
        </w:rPr>
      </w:pPr>
      <w:r w:rsidRPr="008D7B3B">
        <w:rPr>
          <w:b/>
          <w:bCs/>
        </w:rPr>
        <w:t>ALBERTA MUNICIPALITIES COMMENTS:</w:t>
      </w:r>
    </w:p>
    <w:p w14:paraId="2A8133FB" w14:textId="77777777" w:rsidR="00F63FE8" w:rsidRDefault="00F63FE8" w:rsidP="00F63FE8">
      <w:pPr>
        <w:tabs>
          <w:tab w:val="num" w:pos="720"/>
        </w:tabs>
      </w:pPr>
      <w:r>
        <w:t>This resolution aligns with a r</w:t>
      </w:r>
      <w:r w:rsidRPr="00817702">
        <w:t xml:space="preserve">equest for </w:t>
      </w:r>
      <w:r>
        <w:t>d</w:t>
      </w:r>
      <w:r w:rsidRPr="00817702">
        <w:t>ecision</w:t>
      </w:r>
      <w:r>
        <w:t xml:space="preserve"> passed by ABmunis’ members in 2023, which called for t</w:t>
      </w:r>
      <w:r w:rsidRPr="00817702">
        <w:t>he provincial government to</w:t>
      </w:r>
      <w:r>
        <w:t>:</w:t>
      </w:r>
    </w:p>
    <w:p w14:paraId="39B3F51B" w14:textId="77777777" w:rsidR="00F63FE8" w:rsidRDefault="00F63FE8" w:rsidP="00F63FE8">
      <w:pPr>
        <w:pStyle w:val="ListParagraph"/>
        <w:numPr>
          <w:ilvl w:val="0"/>
          <w:numId w:val="31"/>
        </w:numPr>
        <w:tabs>
          <w:tab w:val="num" w:pos="720"/>
        </w:tabs>
      </w:pPr>
      <w:r>
        <w:t>E</w:t>
      </w:r>
      <w:r w:rsidRPr="00C15C13">
        <w:t xml:space="preserve">nsure funding </w:t>
      </w:r>
      <w:proofErr w:type="gramStart"/>
      <w:r w:rsidRPr="00C15C13">
        <w:t>is made</w:t>
      </w:r>
      <w:proofErr w:type="gramEnd"/>
      <w:r w:rsidRPr="00C15C13">
        <w:t xml:space="preserve"> available to airports that currently find themselves in the position of needing upgrades to comply with both new Alberta Health Services and provincial standards</w:t>
      </w:r>
      <w:r>
        <w:t>;</w:t>
      </w:r>
      <w:r w:rsidRPr="00C15C13">
        <w:t xml:space="preserve"> and</w:t>
      </w:r>
    </w:p>
    <w:p w14:paraId="47CEED3E" w14:textId="77777777" w:rsidR="00F63FE8" w:rsidRPr="00C15C13" w:rsidRDefault="00F63FE8" w:rsidP="00F63FE8">
      <w:pPr>
        <w:pStyle w:val="ListParagraph"/>
        <w:numPr>
          <w:ilvl w:val="0"/>
          <w:numId w:val="31"/>
        </w:numPr>
        <w:tabs>
          <w:tab w:val="num" w:pos="720"/>
        </w:tabs>
      </w:pPr>
      <w:r>
        <w:t>C</w:t>
      </w:r>
      <w:r w:rsidRPr="00C15C13">
        <w:t xml:space="preserve">ommit to providing funding to other airports who may find themselves in </w:t>
      </w:r>
      <w:proofErr w:type="gramStart"/>
      <w:r w:rsidRPr="00C15C13">
        <w:t>a similar situation</w:t>
      </w:r>
      <w:proofErr w:type="gramEnd"/>
      <w:r w:rsidRPr="00C15C13">
        <w:t xml:space="preserve"> in the </w:t>
      </w:r>
      <w:proofErr w:type="gramStart"/>
      <w:r w:rsidRPr="00C15C13">
        <w:t>very near</w:t>
      </w:r>
      <w:proofErr w:type="gramEnd"/>
      <w:r w:rsidRPr="00C15C13">
        <w:t xml:space="preserve"> future. </w:t>
      </w:r>
    </w:p>
    <w:p w14:paraId="68703498" w14:textId="77777777" w:rsidR="00F63FE8" w:rsidRDefault="00F63FE8" w:rsidP="00F63FE8"/>
    <w:p w14:paraId="339E9997" w14:textId="77777777" w:rsidR="00F63FE8" w:rsidRDefault="00F63FE8" w:rsidP="00F63FE8">
      <w:r>
        <w:t xml:space="preserve">In 2019, ABmunis members passed a resolution calling for </w:t>
      </w:r>
      <w:r w:rsidRPr="00B5717F">
        <w:t xml:space="preserve">an </w:t>
      </w:r>
      <w:hyperlink r:id="rId54" w:history="1">
        <w:r w:rsidRPr="007D5F10">
          <w:rPr>
            <w:rStyle w:val="Hyperlink"/>
          </w:rPr>
          <w:t>aviation fuel fee</w:t>
        </w:r>
      </w:hyperlink>
      <w:r w:rsidRPr="00B5717F">
        <w:t xml:space="preserve"> to attribute a portion of the cost of community airports</w:t>
      </w:r>
      <w:r>
        <w:t xml:space="preserve"> to the airport user. The Government of Alberta’s response was that Alberta charges a 1</w:t>
      </w:r>
      <w:r w:rsidRPr="00186DCA">
        <w:t xml:space="preserve">.5 cent per </w:t>
      </w:r>
      <w:proofErr w:type="gramStart"/>
      <w:r w:rsidRPr="00186DCA">
        <w:t>litre aviation</w:t>
      </w:r>
      <w:proofErr w:type="gramEnd"/>
      <w:r w:rsidRPr="00186DCA">
        <w:t xml:space="preserve"> fuel tax </w:t>
      </w:r>
      <w:r>
        <w:t xml:space="preserve">and that there was no plan to change it </w:t>
      </w:r>
      <w:proofErr w:type="gramStart"/>
      <w:r>
        <w:t>in order to</w:t>
      </w:r>
      <w:proofErr w:type="gramEnd"/>
      <w:r>
        <w:t xml:space="preserve"> maintain a competitive tax environment.</w:t>
      </w:r>
    </w:p>
    <w:p w14:paraId="6676FEAF" w14:textId="77777777" w:rsidR="00F63FE8" w:rsidRDefault="00F63FE8" w:rsidP="00F63FE8"/>
    <w:p w14:paraId="7E156EB0" w14:textId="77777777" w:rsidR="00F63FE8" w:rsidRDefault="00F63FE8" w:rsidP="00F63FE8">
      <w:r w:rsidRPr="00891A9D">
        <w:t xml:space="preserve">If this resolution </w:t>
      </w:r>
      <w:proofErr w:type="gramStart"/>
      <w:r w:rsidRPr="00891A9D">
        <w:t xml:space="preserve">is </w:t>
      </w:r>
      <w:r>
        <w:t>passed</w:t>
      </w:r>
      <w:proofErr w:type="gramEnd"/>
      <w:r w:rsidRPr="00891A9D">
        <w:t>, it w</w:t>
      </w:r>
      <w:r>
        <w:t xml:space="preserve">ill </w:t>
      </w:r>
      <w:proofErr w:type="gramStart"/>
      <w:r w:rsidRPr="00891A9D">
        <w:t>be forwarded</w:t>
      </w:r>
      <w:proofErr w:type="gramEnd"/>
      <w:r w:rsidRPr="00891A9D">
        <w:t xml:space="preserve"> to the Government of Alberta for response. Further advocacy would </w:t>
      </w:r>
      <w:proofErr w:type="gramStart"/>
      <w:r w:rsidRPr="00891A9D">
        <w:t>be recommended</w:t>
      </w:r>
      <w:proofErr w:type="gramEnd"/>
      <w:r w:rsidRPr="00891A9D">
        <w:t xml:space="preserve"> to the ABmunis’ Board by the </w:t>
      </w:r>
      <w:r>
        <w:t>relevant policy committee(s)</w:t>
      </w:r>
      <w:r w:rsidRPr="00891A9D">
        <w:t xml:space="preserve"> within the context of related priorities and positions</w:t>
      </w:r>
      <w:proofErr w:type="gramStart"/>
      <w:r w:rsidRPr="00891A9D">
        <w:t xml:space="preserve">. </w:t>
      </w:r>
      <w:r>
        <w:t xml:space="preserve"> </w:t>
      </w:r>
      <w:proofErr w:type="gramEnd"/>
    </w:p>
    <w:p w14:paraId="17446474" w14:textId="77777777" w:rsidR="00F63FE8" w:rsidRPr="008D7B3B" w:rsidRDefault="00F63FE8" w:rsidP="00F63FE8"/>
    <w:p w14:paraId="35CE7C33" w14:textId="77777777" w:rsidR="00F63FE8" w:rsidRPr="008D7B3B" w:rsidRDefault="00F63FE8" w:rsidP="00F63FE8">
      <w:pPr>
        <w:rPr>
          <w:b/>
          <w:bCs/>
        </w:rPr>
      </w:pPr>
      <w:r w:rsidRPr="008D7B3B">
        <w:rPr>
          <w:b/>
          <w:bCs/>
        </w:rPr>
        <w:t>RESOLUTION CONTACT:</w:t>
      </w:r>
    </w:p>
    <w:p w14:paraId="4D7F83FF" w14:textId="77777777" w:rsidR="00F63FE8" w:rsidRPr="008D7B3B" w:rsidRDefault="00F63FE8" w:rsidP="00F63FE8">
      <w:r w:rsidRPr="008D7B3B">
        <w:t xml:space="preserve">Prior to the vote at ABmunis’ Convention, any questions about this resolution may </w:t>
      </w:r>
      <w:proofErr w:type="gramStart"/>
      <w:r w:rsidRPr="008D7B3B">
        <w:t>be directed</w:t>
      </w:r>
      <w:proofErr w:type="gramEnd"/>
      <w:r w:rsidRPr="008D7B3B">
        <w:t xml:space="preserve"> to:  </w:t>
      </w:r>
    </w:p>
    <w:p w14:paraId="2FF7B4D0" w14:textId="77777777" w:rsidR="00F63FE8" w:rsidRPr="008D7B3B" w:rsidRDefault="00F63FE8" w:rsidP="00F63FE8"/>
    <w:p w14:paraId="4CE06DF9" w14:textId="77777777" w:rsidR="00F63FE8" w:rsidRDefault="00F63FE8" w:rsidP="00F63FE8">
      <w:pPr>
        <w:ind w:left="360"/>
      </w:pPr>
      <w:r>
        <w:t>Steve Jack</w:t>
      </w:r>
    </w:p>
    <w:p w14:paraId="58E7BE33" w14:textId="77777777" w:rsidR="00F63FE8" w:rsidRDefault="00F63FE8" w:rsidP="00F63FE8">
      <w:pPr>
        <w:ind w:left="360"/>
      </w:pPr>
      <w:r>
        <w:t>Chief Administrative Officer</w:t>
      </w:r>
    </w:p>
    <w:p w14:paraId="4D789513" w14:textId="77777777" w:rsidR="00F63FE8" w:rsidRPr="008D7B3B" w:rsidRDefault="00F63FE8" w:rsidP="00F63FE8">
      <w:pPr>
        <w:ind w:left="360"/>
      </w:pPr>
      <w:r w:rsidRPr="008D7B3B">
        <w:t>Town of Spirit River</w:t>
      </w:r>
    </w:p>
    <w:p w14:paraId="25FBDEFC" w14:textId="77777777" w:rsidR="00F63FE8" w:rsidRPr="008D7B3B" w:rsidRDefault="00F63FE8" w:rsidP="00F63FE8">
      <w:pPr>
        <w:ind w:left="360"/>
      </w:pPr>
      <w:hyperlink r:id="rId55" w:history="1">
        <w:r w:rsidRPr="009F4BF1">
          <w:rPr>
            <w:rStyle w:val="Hyperlink"/>
          </w:rPr>
          <w:t>sjack@townofspiritriver.ca</w:t>
        </w:r>
      </w:hyperlink>
      <w:r>
        <w:t xml:space="preserve"> </w:t>
      </w:r>
    </w:p>
    <w:p w14:paraId="4AA61E4C" w14:textId="77777777" w:rsidR="00F63FE8" w:rsidRPr="008D7B3B" w:rsidRDefault="00F63FE8" w:rsidP="00F63FE8"/>
    <w:p w14:paraId="6D66E0EC" w14:textId="61E51EA7" w:rsidR="003325CF" w:rsidRDefault="003325CF" w:rsidP="003325CF"/>
    <w:p w14:paraId="0876F025" w14:textId="55E76780" w:rsidR="003325CF" w:rsidRDefault="003325CF">
      <w:r>
        <w:br w:type="page"/>
      </w:r>
    </w:p>
    <w:p w14:paraId="021ABFE2" w14:textId="77777777" w:rsidR="00F63FE8" w:rsidRPr="008A4909" w:rsidRDefault="003325CF" w:rsidP="008A4909">
      <w:pPr>
        <w:pStyle w:val="Heading2"/>
        <w:rPr>
          <w:rFonts w:asciiTheme="majorHAnsi" w:eastAsiaTheme="minorHAnsi" w:hAnsiTheme="majorHAnsi"/>
          <w:b/>
          <w:bCs/>
          <w:i w:val="0"/>
          <w:iCs/>
          <w:color w:val="414142"/>
          <w:sz w:val="26"/>
        </w:rPr>
      </w:pPr>
      <w:bookmarkStart w:id="20" w:name="_Toc208488783"/>
      <w:r w:rsidRPr="008A4909">
        <w:rPr>
          <w:rFonts w:asciiTheme="majorHAnsi" w:eastAsiaTheme="minorHAnsi" w:hAnsiTheme="majorHAnsi"/>
          <w:b/>
          <w:bCs/>
          <w:i w:val="0"/>
          <w:iCs/>
          <w:color w:val="414142"/>
          <w:sz w:val="26"/>
        </w:rPr>
        <w:lastRenderedPageBreak/>
        <w:t xml:space="preserve">B6: </w:t>
      </w:r>
      <w:r w:rsidR="00F63FE8" w:rsidRPr="008A4909">
        <w:rPr>
          <w:rFonts w:asciiTheme="majorHAnsi" w:eastAsiaTheme="minorHAnsi" w:hAnsiTheme="majorHAnsi"/>
          <w:b/>
          <w:bCs/>
          <w:i w:val="0"/>
          <w:iCs/>
          <w:color w:val="414142"/>
          <w:sz w:val="26"/>
        </w:rPr>
        <w:t>Access to Seniors Housing Programs</w:t>
      </w:r>
      <w:bookmarkEnd w:id="20"/>
      <w:r w:rsidR="00F63FE8" w:rsidRPr="008A4909">
        <w:rPr>
          <w:rFonts w:asciiTheme="majorHAnsi" w:eastAsiaTheme="minorHAnsi" w:hAnsiTheme="majorHAnsi"/>
          <w:b/>
          <w:bCs/>
          <w:i w:val="0"/>
          <w:iCs/>
          <w:color w:val="414142"/>
          <w:sz w:val="26"/>
        </w:rPr>
        <w:t xml:space="preserve"> </w:t>
      </w:r>
    </w:p>
    <w:p w14:paraId="573FE4D7" w14:textId="77777777" w:rsidR="00F63FE8" w:rsidRPr="00DA7E28" w:rsidRDefault="00F63FE8" w:rsidP="00F63FE8">
      <w:pPr>
        <w:rPr>
          <w:rFonts w:eastAsia="Myriad Pro" w:cs="Myriad Pro"/>
          <w:b/>
          <w:bCs/>
          <w:color w:val="414142"/>
        </w:rPr>
      </w:pPr>
    </w:p>
    <w:p w14:paraId="493AFE99"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Village of Stirling</w:t>
      </w:r>
    </w:p>
    <w:p w14:paraId="7746130A"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Coalhurst</w:t>
      </w:r>
    </w:p>
    <w:p w14:paraId="56555035" w14:textId="77777777" w:rsidR="00F63FE8" w:rsidRPr="00D60F07" w:rsidRDefault="00A8088D" w:rsidP="00F63FE8">
      <w:pPr>
        <w:adjustRightInd w:val="0"/>
        <w:rPr>
          <w:rFonts w:eastAsia="Myriad Pro" w:cs="Myriad Pro"/>
          <w:b/>
          <w:bCs/>
        </w:rPr>
      </w:pPr>
      <w:r>
        <w:rPr>
          <w:rFonts w:eastAsia="Myriad Pro" w:cs="Myriad Pro"/>
          <w:b/>
          <w:bCs/>
        </w:rPr>
        <w:pict w14:anchorId="2D21BB4A">
          <v:rect id="_x0000_i1030" style="width:468pt;height:1pt" o:hralign="center" o:hrstd="t" o:hrnoshade="t" o:hr="t" fillcolor="#404040 [2429]" stroked="f"/>
        </w:pict>
      </w:r>
    </w:p>
    <w:p w14:paraId="21F2D88C" w14:textId="77777777" w:rsidR="00F63FE8" w:rsidRPr="00D60F07" w:rsidRDefault="00F63FE8" w:rsidP="00F63FE8">
      <w:pPr>
        <w:adjustRightInd w:val="0"/>
        <w:rPr>
          <w:rFonts w:eastAsia="Myriad Pro" w:cs="Myriad Pro"/>
          <w:b/>
          <w:bCs/>
        </w:rPr>
      </w:pPr>
    </w:p>
    <w:p w14:paraId="7C6A3DC9" w14:textId="77777777" w:rsidR="00F63FE8" w:rsidRDefault="00F63FE8" w:rsidP="00F63FE8">
      <w:pPr>
        <w:rPr>
          <w:bCs/>
        </w:rPr>
      </w:pPr>
      <w:r w:rsidRPr="00CC42A9">
        <w:rPr>
          <w:b/>
        </w:rPr>
        <w:t>WHEREAS</w:t>
      </w:r>
      <w:r w:rsidRPr="00CC42A9">
        <w:rPr>
          <w:bCs/>
        </w:rPr>
        <w:t xml:space="preserve"> there is a shortage of seniors housing in </w:t>
      </w:r>
      <w:r>
        <w:rPr>
          <w:bCs/>
        </w:rPr>
        <w:t>small municipalities in rural areas as evidenced by the waitlists that housing authorities in these areas consistently have;</w:t>
      </w:r>
    </w:p>
    <w:p w14:paraId="12D13A70" w14:textId="77777777" w:rsidR="00F63FE8" w:rsidRDefault="00F63FE8" w:rsidP="00F63FE8">
      <w:pPr>
        <w:rPr>
          <w:bCs/>
        </w:rPr>
      </w:pPr>
    </w:p>
    <w:p w14:paraId="7FBB9C3F" w14:textId="77777777" w:rsidR="00F63FE8" w:rsidRPr="00CC42A9" w:rsidRDefault="00F63FE8" w:rsidP="00F63FE8">
      <w:pPr>
        <w:rPr>
          <w:bCs/>
        </w:rPr>
      </w:pPr>
      <w:r w:rsidRPr="00CC42A9">
        <w:rPr>
          <w:b/>
        </w:rPr>
        <w:t>WHEREAS</w:t>
      </w:r>
      <w:r w:rsidRPr="00CC42A9">
        <w:rPr>
          <w:bCs/>
        </w:rPr>
        <w:t xml:space="preserve"> </w:t>
      </w:r>
      <w:r>
        <w:rPr>
          <w:bCs/>
        </w:rPr>
        <w:t>small</w:t>
      </w:r>
      <w:r w:rsidRPr="00CC42A9">
        <w:rPr>
          <w:bCs/>
        </w:rPr>
        <w:t xml:space="preserve"> municipalities</w:t>
      </w:r>
      <w:r>
        <w:rPr>
          <w:bCs/>
        </w:rPr>
        <w:t xml:space="preserve"> in rural areas</w:t>
      </w:r>
      <w:r w:rsidRPr="00CC42A9">
        <w:rPr>
          <w:bCs/>
        </w:rPr>
        <w:t xml:space="preserve"> need independent living housing and lodges to ensure seniors </w:t>
      </w:r>
      <w:r>
        <w:rPr>
          <w:bCs/>
        </w:rPr>
        <w:t xml:space="preserve">can </w:t>
      </w:r>
      <w:r w:rsidRPr="00CC42A9">
        <w:rPr>
          <w:bCs/>
        </w:rPr>
        <w:t xml:space="preserve">age in place without </w:t>
      </w:r>
      <w:proofErr w:type="gramStart"/>
      <w:r w:rsidRPr="00CC42A9">
        <w:rPr>
          <w:bCs/>
        </w:rPr>
        <w:t>being displaced</w:t>
      </w:r>
      <w:proofErr w:type="gramEnd"/>
      <w:r w:rsidRPr="00CC42A9">
        <w:rPr>
          <w:bCs/>
        </w:rPr>
        <w:t xml:space="preserve"> from their community</w:t>
      </w:r>
      <w:r>
        <w:rPr>
          <w:bCs/>
        </w:rPr>
        <w:t xml:space="preserve"> and losing easy access to the support of friends and family; </w:t>
      </w:r>
    </w:p>
    <w:p w14:paraId="5B661A9D" w14:textId="77777777" w:rsidR="00F63FE8" w:rsidRDefault="00F63FE8" w:rsidP="00F63FE8">
      <w:pPr>
        <w:rPr>
          <w:bCs/>
        </w:rPr>
      </w:pPr>
    </w:p>
    <w:p w14:paraId="7717F171" w14:textId="77777777" w:rsidR="00F63FE8" w:rsidRDefault="00F63FE8" w:rsidP="00F63FE8">
      <w:pPr>
        <w:rPr>
          <w:bCs/>
        </w:rPr>
      </w:pPr>
      <w:r w:rsidRPr="003174ED">
        <w:rPr>
          <w:b/>
        </w:rPr>
        <w:t xml:space="preserve">WHEREAS </w:t>
      </w:r>
      <w:r>
        <w:rPr>
          <w:bCs/>
        </w:rPr>
        <w:t>lack of appropriate housing for seniors in small rural communities transfers costs and service demand to larger municipalities, who have their own capacity challenges;</w:t>
      </w:r>
    </w:p>
    <w:p w14:paraId="6C967848" w14:textId="77777777" w:rsidR="00F63FE8" w:rsidRPr="00DA6D5C" w:rsidRDefault="00F63FE8" w:rsidP="00F63FE8">
      <w:pPr>
        <w:rPr>
          <w:bCs/>
        </w:rPr>
      </w:pPr>
    </w:p>
    <w:p w14:paraId="6391424A" w14:textId="77777777" w:rsidR="00F63FE8" w:rsidRPr="00CC42A9" w:rsidRDefault="00F63FE8" w:rsidP="00F63FE8">
      <w:pPr>
        <w:rPr>
          <w:bCs/>
        </w:rPr>
      </w:pPr>
      <w:r w:rsidRPr="00CC42A9">
        <w:rPr>
          <w:b/>
        </w:rPr>
        <w:t>WHEREAS</w:t>
      </w:r>
      <w:r w:rsidRPr="00CC42A9">
        <w:rPr>
          <w:bCs/>
        </w:rPr>
        <w:t xml:space="preserve"> the Affordable Housing Partnership Program’s current funding structure creates barrier</w:t>
      </w:r>
      <w:r>
        <w:rPr>
          <w:bCs/>
        </w:rPr>
        <w:t>s</w:t>
      </w:r>
      <w:r w:rsidRPr="00CC42A9">
        <w:rPr>
          <w:bCs/>
        </w:rPr>
        <w:t xml:space="preserve"> for </w:t>
      </w:r>
      <w:r>
        <w:rPr>
          <w:bCs/>
        </w:rPr>
        <w:t>small, rural</w:t>
      </w:r>
      <w:r w:rsidRPr="00CC42A9">
        <w:rPr>
          <w:bCs/>
        </w:rPr>
        <w:t xml:space="preserve"> municipalities</w:t>
      </w:r>
      <w:r>
        <w:rPr>
          <w:bCs/>
        </w:rPr>
        <w:t xml:space="preserve"> </w:t>
      </w:r>
      <w:r w:rsidRPr="00CC42A9">
        <w:rPr>
          <w:bCs/>
        </w:rPr>
        <w:t xml:space="preserve">and </w:t>
      </w:r>
      <w:r>
        <w:rPr>
          <w:bCs/>
        </w:rPr>
        <w:t>r</w:t>
      </w:r>
      <w:r w:rsidRPr="00CC42A9">
        <w:rPr>
          <w:bCs/>
        </w:rPr>
        <w:t xml:space="preserve">ural </w:t>
      </w:r>
      <w:r>
        <w:rPr>
          <w:bCs/>
        </w:rPr>
        <w:t>h</w:t>
      </w:r>
      <w:r w:rsidRPr="00CC42A9">
        <w:rPr>
          <w:bCs/>
        </w:rPr>
        <w:t xml:space="preserve">ousing </w:t>
      </w:r>
      <w:r>
        <w:rPr>
          <w:bCs/>
        </w:rPr>
        <w:t>a</w:t>
      </w:r>
      <w:r w:rsidRPr="00CC42A9">
        <w:rPr>
          <w:bCs/>
        </w:rPr>
        <w:t>uthorities to create or add to housing accommodations for seniors</w:t>
      </w:r>
      <w:r>
        <w:rPr>
          <w:bCs/>
        </w:rPr>
        <w:t>; and</w:t>
      </w:r>
    </w:p>
    <w:p w14:paraId="56A8EC85" w14:textId="77777777" w:rsidR="00F63FE8" w:rsidRPr="00CC42A9" w:rsidRDefault="00F63FE8" w:rsidP="00F63FE8">
      <w:pPr>
        <w:rPr>
          <w:bCs/>
        </w:rPr>
      </w:pPr>
    </w:p>
    <w:p w14:paraId="298689C7" w14:textId="77777777" w:rsidR="00F63FE8" w:rsidRPr="00CC42A9" w:rsidRDefault="00F63FE8" w:rsidP="00F63FE8">
      <w:pPr>
        <w:rPr>
          <w:bCs/>
        </w:rPr>
      </w:pPr>
      <w:r w:rsidRPr="00CC42A9">
        <w:rPr>
          <w:b/>
        </w:rPr>
        <w:t>WHEREAS</w:t>
      </w:r>
      <w:r w:rsidRPr="00CC42A9">
        <w:rPr>
          <w:bCs/>
        </w:rPr>
        <w:t xml:space="preserve"> the Government of Alberta’s previous funding arrangement </w:t>
      </w:r>
      <w:r>
        <w:rPr>
          <w:bCs/>
        </w:rPr>
        <w:t xml:space="preserve">enabled municipalities to contribute </w:t>
      </w:r>
      <w:r w:rsidRPr="00CC42A9">
        <w:rPr>
          <w:bCs/>
        </w:rPr>
        <w:t xml:space="preserve">land </w:t>
      </w:r>
      <w:r>
        <w:rPr>
          <w:bCs/>
        </w:rPr>
        <w:t xml:space="preserve">and did not require capital contributions. </w:t>
      </w:r>
    </w:p>
    <w:p w14:paraId="29605A81" w14:textId="77777777" w:rsidR="00F63FE8" w:rsidRPr="00CC42A9" w:rsidRDefault="00F63FE8" w:rsidP="00F63FE8">
      <w:pPr>
        <w:rPr>
          <w:bCs/>
        </w:rPr>
      </w:pPr>
    </w:p>
    <w:p w14:paraId="707CDE14" w14:textId="77777777" w:rsidR="00F63FE8" w:rsidRPr="00CC42A9" w:rsidRDefault="00F63FE8" w:rsidP="00F63FE8">
      <w:pPr>
        <w:rPr>
          <w:bCs/>
        </w:rPr>
      </w:pPr>
      <w:r w:rsidRPr="00C177B8">
        <w:rPr>
          <w:b/>
        </w:rPr>
        <w:t>IT IS THEREFORE RESOLVED THAT</w:t>
      </w:r>
      <w:r w:rsidRPr="00C177B8">
        <w:rPr>
          <w:bCs/>
        </w:rPr>
        <w:t xml:space="preserve"> Alberta Municipalities advocate for the Government of Alberta to engage Alberta Municipalities, member municipalities, and related organizations in reviewing the Affordable</w:t>
      </w:r>
      <w:r>
        <w:rPr>
          <w:bCs/>
        </w:rPr>
        <w:t xml:space="preserve"> Housing Partnership Program to ensure it supports all sizes of communities throughout Alberta so that seniors can age in place close to support networks</w:t>
      </w:r>
      <w:proofErr w:type="gramStart"/>
      <w:r>
        <w:rPr>
          <w:bCs/>
        </w:rPr>
        <w:t xml:space="preserve">.  </w:t>
      </w:r>
      <w:proofErr w:type="gramEnd"/>
    </w:p>
    <w:p w14:paraId="01608F98" w14:textId="77777777" w:rsidR="00F63FE8" w:rsidRPr="00075C04" w:rsidRDefault="00F63FE8" w:rsidP="00F63FE8">
      <w:pPr>
        <w:adjustRightInd w:val="0"/>
        <w:rPr>
          <w:rFonts w:eastAsia="Myriad Pro" w:cs="Myriad Pro"/>
          <w:b/>
          <w:bCs/>
        </w:rPr>
      </w:pPr>
    </w:p>
    <w:p w14:paraId="7071641A" w14:textId="77777777" w:rsidR="00F63FE8" w:rsidRPr="001A046D" w:rsidRDefault="00F63FE8" w:rsidP="00F63FE8">
      <w:pPr>
        <w:adjustRightInd w:val="0"/>
        <w:rPr>
          <w:rFonts w:eastAsia="Myriad Pro" w:cs="Myriad Pro"/>
          <w:b/>
          <w:bCs/>
        </w:rPr>
      </w:pPr>
      <w:r w:rsidRPr="001A046D">
        <w:rPr>
          <w:rFonts w:eastAsia="Myriad Pro" w:cs="Myriad Pro"/>
          <w:b/>
          <w:bCs/>
        </w:rPr>
        <w:t>BACKGROUND:</w:t>
      </w:r>
    </w:p>
    <w:p w14:paraId="491A27E4" w14:textId="77777777" w:rsidR="00F63FE8" w:rsidRPr="00785F83" w:rsidRDefault="00F63FE8" w:rsidP="00F63FE8">
      <w:pPr>
        <w:rPr>
          <w:bCs/>
        </w:rPr>
      </w:pPr>
      <w:r>
        <w:rPr>
          <w:bCs/>
        </w:rPr>
        <w:t xml:space="preserve">Provincial </w:t>
      </w:r>
      <w:r w:rsidRPr="00CC42A9">
        <w:rPr>
          <w:bCs/>
        </w:rPr>
        <w:t xml:space="preserve">changes to the </w:t>
      </w:r>
      <w:hyperlink r:id="rId56" w:history="1">
        <w:r w:rsidRPr="002C7141">
          <w:rPr>
            <w:rStyle w:val="Hyperlink"/>
            <w:bCs/>
          </w:rPr>
          <w:t>Affordable Housing Partnership Program</w:t>
        </w:r>
      </w:hyperlink>
      <w:r>
        <w:rPr>
          <w:bCs/>
        </w:rPr>
        <w:t xml:space="preserve"> (AHPP)</w:t>
      </w:r>
      <w:r w:rsidRPr="00CC42A9">
        <w:rPr>
          <w:bCs/>
        </w:rPr>
        <w:t xml:space="preserve"> have limited the ability for Alberta </w:t>
      </w:r>
      <w:r>
        <w:rPr>
          <w:bCs/>
        </w:rPr>
        <w:t>s</w:t>
      </w:r>
      <w:r w:rsidRPr="00CC42A9">
        <w:rPr>
          <w:bCs/>
        </w:rPr>
        <w:t xml:space="preserve">eniors to remain in the communities </w:t>
      </w:r>
      <w:r>
        <w:rPr>
          <w:bCs/>
        </w:rPr>
        <w:t xml:space="preserve">where </w:t>
      </w:r>
      <w:r w:rsidRPr="00CC42A9">
        <w:rPr>
          <w:bCs/>
        </w:rPr>
        <w:t xml:space="preserve">they live. There is a trend of seniors </w:t>
      </w:r>
      <w:proofErr w:type="gramStart"/>
      <w:r w:rsidRPr="00CC42A9">
        <w:rPr>
          <w:bCs/>
        </w:rPr>
        <w:t>being forced</w:t>
      </w:r>
      <w:proofErr w:type="gramEnd"/>
      <w:r w:rsidRPr="00CC42A9">
        <w:rPr>
          <w:bCs/>
        </w:rPr>
        <w:t xml:space="preserve"> </w:t>
      </w:r>
      <w:r w:rsidRPr="00785F83">
        <w:rPr>
          <w:bCs/>
        </w:rPr>
        <w:t xml:space="preserve">to </w:t>
      </w:r>
      <w:proofErr w:type="gramStart"/>
      <w:r w:rsidRPr="00785F83">
        <w:rPr>
          <w:bCs/>
        </w:rPr>
        <w:t>be displaced</w:t>
      </w:r>
      <w:proofErr w:type="gramEnd"/>
      <w:r w:rsidRPr="00785F83">
        <w:rPr>
          <w:bCs/>
        </w:rPr>
        <w:t xml:space="preserve"> to other parts of the province </w:t>
      </w:r>
      <w:proofErr w:type="gramStart"/>
      <w:r w:rsidRPr="00785F83">
        <w:rPr>
          <w:bCs/>
        </w:rPr>
        <w:t>in order to</w:t>
      </w:r>
      <w:proofErr w:type="gramEnd"/>
      <w:r w:rsidRPr="00785F83">
        <w:rPr>
          <w:bCs/>
        </w:rPr>
        <w:t xml:space="preserve"> meet their housing needs as they age.</w:t>
      </w:r>
    </w:p>
    <w:p w14:paraId="0B79312B" w14:textId="77777777" w:rsidR="00F63FE8" w:rsidRPr="00785F83" w:rsidRDefault="00F63FE8" w:rsidP="00F63FE8">
      <w:pPr>
        <w:rPr>
          <w:bCs/>
        </w:rPr>
      </w:pPr>
    </w:p>
    <w:p w14:paraId="43600235" w14:textId="77777777" w:rsidR="00F63FE8" w:rsidRPr="00785F83" w:rsidRDefault="00F63FE8" w:rsidP="00F63FE8">
      <w:pPr>
        <w:rPr>
          <w:bCs/>
        </w:rPr>
      </w:pPr>
      <w:r w:rsidRPr="00785F83">
        <w:rPr>
          <w:bCs/>
        </w:rPr>
        <w:t>The Alberta Housing Partnership Program refers to the program whereby the Government of Alberta will provide one third cost share on projects related to affordable housing and in the context of this motion seniors housing.</w:t>
      </w:r>
    </w:p>
    <w:p w14:paraId="55417EF3" w14:textId="77777777" w:rsidR="00F63FE8" w:rsidRPr="00785F83" w:rsidRDefault="00F63FE8" w:rsidP="00F63FE8">
      <w:pPr>
        <w:rPr>
          <w:bCs/>
        </w:rPr>
      </w:pPr>
    </w:p>
    <w:p w14:paraId="4CB005FF" w14:textId="77777777" w:rsidR="00F63FE8" w:rsidRPr="00785F83" w:rsidRDefault="00F63FE8" w:rsidP="00F63FE8">
      <w:pPr>
        <w:rPr>
          <w:bCs/>
        </w:rPr>
      </w:pPr>
      <w:r w:rsidRPr="00785F83">
        <w:rPr>
          <w:bCs/>
        </w:rPr>
        <w:t xml:space="preserve">With the current split of one third shared costing between the Municipality; the Housing Authority; and the Government of Alberta, the only way a rural housing authority will be able to raise the funds needed to address additional seniors housing development would be to substantially increase the requisition amount paid through property taxes.  This would then put an increased financial burden on rate payers across multiple </w:t>
      </w:r>
      <w:proofErr w:type="gramStart"/>
      <w:r w:rsidRPr="00785F83">
        <w:rPr>
          <w:bCs/>
        </w:rPr>
        <w:t>jurisdictions</w:t>
      </w:r>
      <w:proofErr w:type="gramEnd"/>
      <w:r w:rsidRPr="00785F83">
        <w:rPr>
          <w:bCs/>
        </w:rPr>
        <w:t xml:space="preserve"> to build a facility in one community.</w:t>
      </w:r>
    </w:p>
    <w:p w14:paraId="17E2D9B0" w14:textId="77777777" w:rsidR="00F63FE8" w:rsidRPr="00785F83" w:rsidRDefault="00F63FE8" w:rsidP="00F63FE8">
      <w:pPr>
        <w:rPr>
          <w:bCs/>
        </w:rPr>
      </w:pPr>
    </w:p>
    <w:p w14:paraId="74C5E470" w14:textId="77777777" w:rsidR="00F63FE8" w:rsidRDefault="00F63FE8" w:rsidP="00F63FE8">
      <w:pPr>
        <w:rPr>
          <w:bCs/>
        </w:rPr>
      </w:pPr>
      <w:r w:rsidRPr="00785F83">
        <w:rPr>
          <w:bCs/>
        </w:rPr>
        <w:t>The purpose of this resolution is to ask the government to engage</w:t>
      </w:r>
      <w:r>
        <w:rPr>
          <w:bCs/>
        </w:rPr>
        <w:t xml:space="preserve"> with Alberta Municipalities, its members, and potentially other related associations such as Rural Municipalities of Alberta and the Alberta Seniors &amp; Community Housing Association, in assessing current programs to support seniors’ housing and develop solutions that ensure housing is built in small rural communities so that seniors can age in place. Potential solutions include adjusting AHPP parameters to consider municipal fiscal capacity along with local housing need. </w:t>
      </w:r>
    </w:p>
    <w:p w14:paraId="66D9A308" w14:textId="77777777" w:rsidR="00F63FE8" w:rsidRPr="00CC42A9" w:rsidRDefault="00F63FE8" w:rsidP="00F63FE8">
      <w:pPr>
        <w:rPr>
          <w:bCs/>
        </w:rPr>
      </w:pPr>
    </w:p>
    <w:p w14:paraId="46505DF8" w14:textId="77777777" w:rsidR="00F63FE8" w:rsidRDefault="00F63FE8" w:rsidP="00F63FE8">
      <w:pPr>
        <w:rPr>
          <w:bCs/>
        </w:rPr>
      </w:pPr>
      <w:proofErr w:type="gramStart"/>
      <w:r>
        <w:rPr>
          <w:bCs/>
        </w:rPr>
        <w:t>Many</w:t>
      </w:r>
      <w:proofErr w:type="gramEnd"/>
      <w:r>
        <w:rPr>
          <w:bCs/>
        </w:rPr>
        <w:t xml:space="preserve"> municipalities and h</w:t>
      </w:r>
      <w:r w:rsidRPr="00CC42A9">
        <w:rPr>
          <w:bCs/>
        </w:rPr>
        <w:t xml:space="preserve">ousing </w:t>
      </w:r>
      <w:r>
        <w:rPr>
          <w:bCs/>
        </w:rPr>
        <w:t>a</w:t>
      </w:r>
      <w:r w:rsidRPr="00CC42A9">
        <w:rPr>
          <w:bCs/>
        </w:rPr>
        <w:t xml:space="preserve">uthorities do not have the financial wherewithal to provide the magnitude of </w:t>
      </w:r>
      <w:r>
        <w:rPr>
          <w:bCs/>
        </w:rPr>
        <w:t>c</w:t>
      </w:r>
      <w:r w:rsidRPr="00CC42A9">
        <w:rPr>
          <w:bCs/>
        </w:rPr>
        <w:t>apital investment to add housing availability for seniors.</w:t>
      </w:r>
      <w:r>
        <w:rPr>
          <w:bCs/>
        </w:rPr>
        <w:t xml:space="preserve"> </w:t>
      </w:r>
      <w:r w:rsidRPr="00CC42A9">
        <w:rPr>
          <w:bCs/>
        </w:rPr>
        <w:t xml:space="preserve">The Village of Stirling, </w:t>
      </w:r>
      <w:r>
        <w:rPr>
          <w:bCs/>
        </w:rPr>
        <w:t>with a population of only about 1,300 people</w:t>
      </w:r>
      <w:r w:rsidRPr="00CC42A9">
        <w:rPr>
          <w:bCs/>
        </w:rPr>
        <w:t xml:space="preserve">, would </w:t>
      </w:r>
      <w:proofErr w:type="gramStart"/>
      <w:r w:rsidRPr="00CC42A9">
        <w:rPr>
          <w:bCs/>
        </w:rPr>
        <w:t>be expected</w:t>
      </w:r>
      <w:proofErr w:type="gramEnd"/>
      <w:r w:rsidRPr="00CC42A9">
        <w:rPr>
          <w:bCs/>
        </w:rPr>
        <w:t xml:space="preserve"> to contribute approximately </w:t>
      </w:r>
      <w:r>
        <w:rPr>
          <w:bCs/>
        </w:rPr>
        <w:t>$</w:t>
      </w:r>
      <w:r w:rsidRPr="00CC42A9">
        <w:rPr>
          <w:bCs/>
        </w:rPr>
        <w:t xml:space="preserve">1.5 million as </w:t>
      </w:r>
      <w:r>
        <w:rPr>
          <w:bCs/>
        </w:rPr>
        <w:t xml:space="preserve">its one-third funding contribution to </w:t>
      </w:r>
      <w:r w:rsidRPr="00CC42A9">
        <w:rPr>
          <w:bCs/>
        </w:rPr>
        <w:t xml:space="preserve">a seniors housing project, to </w:t>
      </w:r>
      <w:proofErr w:type="gramStart"/>
      <w:r w:rsidRPr="00CC42A9">
        <w:rPr>
          <w:bCs/>
        </w:rPr>
        <w:t>be operated</w:t>
      </w:r>
      <w:proofErr w:type="gramEnd"/>
      <w:r w:rsidRPr="00CC42A9">
        <w:rPr>
          <w:bCs/>
        </w:rPr>
        <w:t xml:space="preserve"> by Ridge Country Housing. These dollars do not include the land investment which was already a prerequisite for project consideration.</w:t>
      </w:r>
    </w:p>
    <w:p w14:paraId="1431DACC" w14:textId="77777777" w:rsidR="00F63FE8" w:rsidRDefault="00F63FE8" w:rsidP="00F63FE8">
      <w:pPr>
        <w:rPr>
          <w:bCs/>
        </w:rPr>
      </w:pPr>
    </w:p>
    <w:p w14:paraId="57A38692" w14:textId="77777777" w:rsidR="00F63FE8" w:rsidRPr="00CC42A9" w:rsidRDefault="00F63FE8" w:rsidP="00F63FE8">
      <w:pPr>
        <w:rPr>
          <w:bCs/>
        </w:rPr>
      </w:pPr>
      <w:r w:rsidRPr="00CC42A9">
        <w:rPr>
          <w:bCs/>
        </w:rPr>
        <w:lastRenderedPageBreak/>
        <w:t xml:space="preserve">Ridge Country Housing currently has a wait list of approximately </w:t>
      </w:r>
      <w:proofErr w:type="gramStart"/>
      <w:r w:rsidRPr="00CC42A9">
        <w:rPr>
          <w:bCs/>
        </w:rPr>
        <w:t>50</w:t>
      </w:r>
      <w:proofErr w:type="gramEnd"/>
      <w:r w:rsidRPr="00CC42A9">
        <w:rPr>
          <w:bCs/>
        </w:rPr>
        <w:t xml:space="preserve"> seniors for their lodge facilities, and this does not include waitlists for their independent living units.</w:t>
      </w:r>
    </w:p>
    <w:p w14:paraId="376E6D4D" w14:textId="77777777" w:rsidR="00F63FE8" w:rsidRPr="00CC42A9" w:rsidRDefault="00F63FE8" w:rsidP="00F63FE8">
      <w:pPr>
        <w:rPr>
          <w:bCs/>
        </w:rPr>
      </w:pPr>
    </w:p>
    <w:p w14:paraId="2263E9C8" w14:textId="77777777" w:rsidR="00F63FE8" w:rsidRPr="00CC42A9" w:rsidRDefault="00F63FE8" w:rsidP="00F63FE8">
      <w:pPr>
        <w:rPr>
          <w:bCs/>
        </w:rPr>
      </w:pPr>
      <w:r w:rsidRPr="00CC42A9">
        <w:rPr>
          <w:bCs/>
        </w:rPr>
        <w:t xml:space="preserve">The Village of Stirling currently has no seniors housing units available for </w:t>
      </w:r>
      <w:r>
        <w:rPr>
          <w:bCs/>
        </w:rPr>
        <w:t>their</w:t>
      </w:r>
      <w:r w:rsidRPr="00CC42A9">
        <w:rPr>
          <w:bCs/>
        </w:rPr>
        <w:t xml:space="preserve"> senior population. The 2021 Census shows the Village of Stirling having a senior population of 155 people at age 65 years and older; with </w:t>
      </w:r>
      <w:proofErr w:type="gramStart"/>
      <w:r w:rsidRPr="00CC42A9">
        <w:rPr>
          <w:bCs/>
        </w:rPr>
        <w:t>60</w:t>
      </w:r>
      <w:proofErr w:type="gramEnd"/>
      <w:r w:rsidRPr="00CC42A9">
        <w:rPr>
          <w:bCs/>
        </w:rPr>
        <w:t xml:space="preserve"> of those people being aged 75 years to 89 years old.</w:t>
      </w:r>
    </w:p>
    <w:p w14:paraId="6E0C6A15" w14:textId="77777777" w:rsidR="00F63FE8" w:rsidRPr="00CC42A9" w:rsidRDefault="00F63FE8" w:rsidP="00F63FE8">
      <w:pPr>
        <w:rPr>
          <w:bCs/>
        </w:rPr>
      </w:pPr>
    </w:p>
    <w:p w14:paraId="6D4E8BF5" w14:textId="77777777" w:rsidR="00F63FE8" w:rsidRPr="00CC42A9" w:rsidRDefault="00F63FE8" w:rsidP="00F63FE8">
      <w:pPr>
        <w:rPr>
          <w:bCs/>
        </w:rPr>
      </w:pPr>
      <w:r w:rsidRPr="00CC42A9">
        <w:rPr>
          <w:bCs/>
        </w:rPr>
        <w:t>This problem is not unique to the Village of Stirling, as the Village of Duchess reported the following data from their FCSS Newell Region Quality of Life Study</w:t>
      </w:r>
      <w:r>
        <w:rPr>
          <w:bCs/>
        </w:rPr>
        <w:t>:</w:t>
      </w:r>
    </w:p>
    <w:p w14:paraId="795C183B" w14:textId="77777777" w:rsidR="00F63FE8" w:rsidRDefault="00F63FE8" w:rsidP="00F63FE8">
      <w:pPr>
        <w:pStyle w:val="ListParagraph"/>
        <w:numPr>
          <w:ilvl w:val="0"/>
          <w:numId w:val="30"/>
        </w:numPr>
        <w:contextualSpacing w:val="0"/>
        <w:rPr>
          <w:bCs/>
        </w:rPr>
      </w:pPr>
      <w:r w:rsidRPr="00C62CD4">
        <w:rPr>
          <w:bCs/>
        </w:rPr>
        <w:t xml:space="preserve">The Village of Duchess has </w:t>
      </w:r>
      <w:proofErr w:type="gramStart"/>
      <w:r w:rsidRPr="00C62CD4">
        <w:rPr>
          <w:bCs/>
        </w:rPr>
        <w:t>4</w:t>
      </w:r>
      <w:proofErr w:type="gramEnd"/>
      <w:r w:rsidRPr="00C62CD4">
        <w:rPr>
          <w:bCs/>
        </w:rPr>
        <w:t xml:space="preserve"> affordable housing units</w:t>
      </w:r>
      <w:r>
        <w:rPr>
          <w:bCs/>
        </w:rPr>
        <w:t xml:space="preserve">, none of which have </w:t>
      </w:r>
      <w:r w:rsidRPr="00C62CD4">
        <w:rPr>
          <w:bCs/>
        </w:rPr>
        <w:t>accessib</w:t>
      </w:r>
      <w:r>
        <w:rPr>
          <w:bCs/>
        </w:rPr>
        <w:t>ility features for wheelchairs or walkers.</w:t>
      </w:r>
    </w:p>
    <w:p w14:paraId="5D1A94BB" w14:textId="77777777" w:rsidR="00F63FE8" w:rsidRDefault="00F63FE8" w:rsidP="00F63FE8">
      <w:pPr>
        <w:pStyle w:val="ListParagraph"/>
        <w:numPr>
          <w:ilvl w:val="0"/>
          <w:numId w:val="30"/>
        </w:numPr>
        <w:contextualSpacing w:val="0"/>
        <w:rPr>
          <w:bCs/>
        </w:rPr>
      </w:pPr>
      <w:r>
        <w:rPr>
          <w:bCs/>
        </w:rPr>
        <w:t>C</w:t>
      </w:r>
      <w:r w:rsidRPr="00C62CD4">
        <w:rPr>
          <w:bCs/>
        </w:rPr>
        <w:t xml:space="preserve">urrently the 10.4% of the Village of Duchess population is comprised of </w:t>
      </w:r>
      <w:r>
        <w:rPr>
          <w:bCs/>
        </w:rPr>
        <w:t>s</w:t>
      </w:r>
      <w:r w:rsidRPr="00C62CD4">
        <w:rPr>
          <w:bCs/>
        </w:rPr>
        <w:t xml:space="preserve">eniors. </w:t>
      </w:r>
    </w:p>
    <w:p w14:paraId="5FC8A92A" w14:textId="77777777" w:rsidR="00F63FE8" w:rsidRDefault="00F63FE8" w:rsidP="00F63FE8">
      <w:pPr>
        <w:pStyle w:val="ListParagraph"/>
        <w:numPr>
          <w:ilvl w:val="0"/>
          <w:numId w:val="30"/>
        </w:numPr>
        <w:contextualSpacing w:val="0"/>
        <w:rPr>
          <w:bCs/>
        </w:rPr>
      </w:pPr>
      <w:r w:rsidRPr="00C62CD4">
        <w:rPr>
          <w:bCs/>
        </w:rPr>
        <w:t>Senior</w:t>
      </w:r>
      <w:r>
        <w:rPr>
          <w:bCs/>
        </w:rPr>
        <w:t>s’</w:t>
      </w:r>
      <w:r w:rsidRPr="00C62CD4">
        <w:rPr>
          <w:bCs/>
        </w:rPr>
        <w:t xml:space="preserve"> space </w:t>
      </w:r>
      <w:r>
        <w:rPr>
          <w:bCs/>
        </w:rPr>
        <w:t>makes up only</w:t>
      </w:r>
      <w:r w:rsidRPr="00C62CD4">
        <w:rPr>
          <w:bCs/>
        </w:rPr>
        <w:t xml:space="preserve"> 0.0075% of all housing in the Village of Duchess.</w:t>
      </w:r>
    </w:p>
    <w:p w14:paraId="300EAB4B" w14:textId="77777777" w:rsidR="00F63FE8" w:rsidRDefault="00F63FE8" w:rsidP="00F63FE8">
      <w:pPr>
        <w:rPr>
          <w:bCs/>
        </w:rPr>
      </w:pPr>
    </w:p>
    <w:p w14:paraId="3DCE1977" w14:textId="77777777" w:rsidR="00F63FE8" w:rsidRPr="00CC42A9" w:rsidRDefault="00F63FE8" w:rsidP="00F63FE8">
      <w:pPr>
        <w:rPr>
          <w:bCs/>
        </w:rPr>
      </w:pPr>
      <w:r>
        <w:rPr>
          <w:bCs/>
        </w:rPr>
        <w:t xml:space="preserve">Municipalities such as Stirling and Coalhurst have received advice to save their annual Local Government Fiscal Framework (LGFF) Capital allocation to put towards housing. However, LGFF Capital funds face competing municipal priorities, as these funds </w:t>
      </w:r>
      <w:proofErr w:type="gramStart"/>
      <w:r>
        <w:rPr>
          <w:bCs/>
        </w:rPr>
        <w:t>are used</w:t>
      </w:r>
      <w:proofErr w:type="gramEnd"/>
      <w:r>
        <w:rPr>
          <w:bCs/>
        </w:rPr>
        <w:t xml:space="preserve"> to support a wide variety of projects, from assisting community groups to essential water and road infrastructure. It could take a small community years to save sufficient LGFF Capital allocations to meet the one third cost sharing requirement. For example, the Village of Stirling Stirling’s 2025 LGFF allocation is $</w:t>
      </w:r>
      <w:r w:rsidRPr="00AD6CE1">
        <w:rPr>
          <w:bCs/>
        </w:rPr>
        <w:t>428,130</w:t>
      </w:r>
      <w:r>
        <w:rPr>
          <w:bCs/>
        </w:rPr>
        <w:t xml:space="preserve">, meaning it would take over 3 years to save sufficient funding to cover its contribution. This assumes there that the Village does not need to allocate LGFF Capital funding to any other capital needs in this time. </w:t>
      </w:r>
    </w:p>
    <w:p w14:paraId="26B3AD12" w14:textId="77777777" w:rsidR="00F63FE8" w:rsidRPr="00CC42A9" w:rsidRDefault="00F63FE8" w:rsidP="00F63FE8">
      <w:pPr>
        <w:rPr>
          <w:bCs/>
        </w:rPr>
      </w:pPr>
    </w:p>
    <w:p w14:paraId="56033FEA" w14:textId="77777777" w:rsidR="00F63FE8" w:rsidRPr="00CC42A9" w:rsidRDefault="00F63FE8" w:rsidP="00F63FE8">
      <w:pPr>
        <w:rPr>
          <w:bCs/>
        </w:rPr>
      </w:pPr>
      <w:r w:rsidRPr="00CC42A9">
        <w:rPr>
          <w:bCs/>
        </w:rPr>
        <w:t>The lack of available seniors</w:t>
      </w:r>
      <w:r>
        <w:rPr>
          <w:bCs/>
        </w:rPr>
        <w:t>’</w:t>
      </w:r>
      <w:r w:rsidRPr="00CC42A9">
        <w:rPr>
          <w:bCs/>
        </w:rPr>
        <w:t xml:space="preserve"> housing is preventing seniors from being able to age in place</w:t>
      </w:r>
      <w:r>
        <w:rPr>
          <w:bCs/>
        </w:rPr>
        <w:t xml:space="preserve"> in their own communities and forcing them to seek housing in larger municipalities</w:t>
      </w:r>
      <w:r w:rsidRPr="00CC42A9">
        <w:rPr>
          <w:bCs/>
        </w:rPr>
        <w:t>.</w:t>
      </w:r>
      <w:r>
        <w:rPr>
          <w:bCs/>
        </w:rPr>
        <w:t xml:space="preserve"> This means seniors are moving far away from their social networks and support, putting pressure on services provided in larger centres. As a result, larger communities are covering the cost of developing seniors’ housing that serves seniors who would </w:t>
      </w:r>
      <w:proofErr w:type="gramStart"/>
      <w:r>
        <w:rPr>
          <w:bCs/>
        </w:rPr>
        <w:t>be better supported</w:t>
      </w:r>
      <w:proofErr w:type="gramEnd"/>
      <w:r>
        <w:rPr>
          <w:bCs/>
        </w:rPr>
        <w:t xml:space="preserve"> in their own communities. Having more access to seniors’ housing throughout Alberta benefits all Alberta communities. </w:t>
      </w:r>
    </w:p>
    <w:p w14:paraId="55B7CC92" w14:textId="77777777" w:rsidR="00F63FE8" w:rsidRDefault="00F63FE8" w:rsidP="00F63FE8">
      <w:pPr>
        <w:rPr>
          <w:bCs/>
          <w:sz w:val="24"/>
          <w:szCs w:val="24"/>
        </w:rPr>
      </w:pPr>
    </w:p>
    <w:p w14:paraId="072FF1B5" w14:textId="77777777" w:rsidR="00F63FE8" w:rsidRPr="00FA4426" w:rsidRDefault="00F63FE8" w:rsidP="00F63FE8">
      <w:pPr>
        <w:rPr>
          <w:b/>
          <w:bCs/>
        </w:rPr>
      </w:pPr>
      <w:r w:rsidRPr="00FA4426">
        <w:rPr>
          <w:b/>
          <w:bCs/>
        </w:rPr>
        <w:t>ALBERTA MUNICIPALITIES COMMENTS:</w:t>
      </w:r>
    </w:p>
    <w:p w14:paraId="5558591C" w14:textId="77777777" w:rsidR="00F63FE8" w:rsidRDefault="00F63FE8" w:rsidP="00F63FE8">
      <w:pPr>
        <w:rPr>
          <w:color w:val="000000" w:themeColor="text1"/>
        </w:rPr>
      </w:pPr>
      <w:r>
        <w:rPr>
          <w:color w:val="000000" w:themeColor="text1"/>
        </w:rPr>
        <w:t>This resolution aligns with ABmunis’ advocacy on increasing access to affordable housing and enabling seniors to age in place.</w:t>
      </w:r>
    </w:p>
    <w:p w14:paraId="395F7564" w14:textId="77777777" w:rsidR="00F63FE8" w:rsidRDefault="00F63FE8" w:rsidP="00F63FE8">
      <w:pPr>
        <w:rPr>
          <w:color w:val="000000" w:themeColor="text1"/>
        </w:rPr>
      </w:pPr>
    </w:p>
    <w:p w14:paraId="1E275E96" w14:textId="77777777" w:rsidR="00F63FE8" w:rsidRPr="00FD6258" w:rsidRDefault="00F63FE8" w:rsidP="00F63FE8">
      <w:pPr>
        <w:rPr>
          <w:color w:val="000000" w:themeColor="text1"/>
        </w:rPr>
      </w:pPr>
      <w:r w:rsidRPr="00DB3CCA">
        <w:rPr>
          <w:color w:val="000000" w:themeColor="text1"/>
        </w:rPr>
        <w:t xml:space="preserve">If this resolution </w:t>
      </w:r>
      <w:proofErr w:type="gramStart"/>
      <w:r w:rsidRPr="00DB3CCA">
        <w:rPr>
          <w:color w:val="000000" w:themeColor="text1"/>
        </w:rPr>
        <w:t xml:space="preserve">is </w:t>
      </w:r>
      <w:r>
        <w:rPr>
          <w:color w:val="000000" w:themeColor="text1"/>
        </w:rPr>
        <w:t>passed</w:t>
      </w:r>
      <w:proofErr w:type="gramEnd"/>
      <w:r w:rsidRPr="00DB3CCA">
        <w:rPr>
          <w:color w:val="000000" w:themeColor="text1"/>
        </w:rPr>
        <w:t xml:space="preserve">, it will </w:t>
      </w:r>
      <w:proofErr w:type="gramStart"/>
      <w:r w:rsidRPr="00DB3CCA">
        <w:rPr>
          <w:color w:val="000000" w:themeColor="text1"/>
        </w:rPr>
        <w:t>be forwarded</w:t>
      </w:r>
      <w:proofErr w:type="gramEnd"/>
      <w:r w:rsidRPr="00DB3CCA">
        <w:rPr>
          <w:color w:val="000000" w:themeColor="text1"/>
        </w:rPr>
        <w:t xml:space="preserve"> to the Government of Alberta for response. </w:t>
      </w:r>
      <w:proofErr w:type="gramStart"/>
      <w:r w:rsidRPr="00DB3CCA">
        <w:rPr>
          <w:color w:val="000000" w:themeColor="text1"/>
        </w:rPr>
        <w:t>Further advocacy will be determined by ABmunis’ Board</w:t>
      </w:r>
      <w:proofErr w:type="gramEnd"/>
      <w:r w:rsidRPr="00DB3CCA">
        <w:rPr>
          <w:color w:val="000000" w:themeColor="text1"/>
        </w:rPr>
        <w:t xml:space="preserve"> based on input from ABmunis’ relevant policy committee within the context of </w:t>
      </w:r>
      <w:r>
        <w:rPr>
          <w:color w:val="000000" w:themeColor="text1"/>
        </w:rPr>
        <w:t>ABmunis’</w:t>
      </w:r>
      <w:r w:rsidRPr="00DB3CCA">
        <w:rPr>
          <w:color w:val="000000" w:themeColor="text1"/>
        </w:rPr>
        <w:t xml:space="preserve"> priorities and positions.</w:t>
      </w:r>
    </w:p>
    <w:p w14:paraId="6764717D" w14:textId="77777777" w:rsidR="00F63FE8" w:rsidRDefault="00F63FE8" w:rsidP="00F63FE8"/>
    <w:p w14:paraId="1362AFD0" w14:textId="77777777" w:rsidR="00F63FE8" w:rsidRPr="00FA4426" w:rsidRDefault="00F63FE8" w:rsidP="00F63FE8">
      <w:pPr>
        <w:rPr>
          <w:b/>
          <w:bCs/>
        </w:rPr>
      </w:pPr>
      <w:r w:rsidRPr="00FA4426">
        <w:rPr>
          <w:b/>
          <w:bCs/>
        </w:rPr>
        <w:t>RESOLUTION CONTACT:</w:t>
      </w:r>
    </w:p>
    <w:p w14:paraId="4BFF8B83" w14:textId="77777777" w:rsidR="00F63FE8" w:rsidRDefault="00F63FE8" w:rsidP="00F63FE8">
      <w:r w:rsidRPr="00B018B2">
        <w:t xml:space="preserve">Prior to the vote at ABmunis’ Convention, any questions about this resolution may </w:t>
      </w:r>
      <w:proofErr w:type="gramStart"/>
      <w:r w:rsidRPr="00B018B2">
        <w:t>be directed</w:t>
      </w:r>
      <w:proofErr w:type="gramEnd"/>
      <w:r w:rsidRPr="00B018B2">
        <w:t xml:space="preserve"> to:  </w:t>
      </w:r>
    </w:p>
    <w:p w14:paraId="25980F56" w14:textId="77777777" w:rsidR="00F63FE8" w:rsidRDefault="00F63FE8" w:rsidP="00F63FE8"/>
    <w:p w14:paraId="55911B8D" w14:textId="77777777" w:rsidR="00F63FE8" w:rsidRDefault="00F63FE8" w:rsidP="00F63FE8">
      <w:pPr>
        <w:ind w:left="360"/>
      </w:pPr>
      <w:r>
        <w:t>Scott Donselaar</w:t>
      </w:r>
    </w:p>
    <w:p w14:paraId="3ADACABD" w14:textId="77777777" w:rsidR="00F63FE8" w:rsidRDefault="00F63FE8" w:rsidP="00F63FE8">
      <w:pPr>
        <w:ind w:left="360"/>
      </w:pPr>
      <w:r>
        <w:t>Chief Administrative Officer</w:t>
      </w:r>
    </w:p>
    <w:p w14:paraId="76A07851" w14:textId="77777777" w:rsidR="00F63FE8" w:rsidRDefault="00F63FE8" w:rsidP="00F63FE8">
      <w:pPr>
        <w:ind w:left="360"/>
      </w:pPr>
      <w:r>
        <w:t>Village of Stirling</w:t>
      </w:r>
    </w:p>
    <w:p w14:paraId="0534BC75" w14:textId="77777777" w:rsidR="00F63FE8" w:rsidRDefault="00F63FE8" w:rsidP="00F63FE8">
      <w:pPr>
        <w:ind w:left="360"/>
      </w:pPr>
      <w:hyperlink r:id="rId57" w:history="1">
        <w:r w:rsidRPr="00552364">
          <w:rPr>
            <w:rStyle w:val="Hyperlink"/>
          </w:rPr>
          <w:t>cao@stirling.ca</w:t>
        </w:r>
      </w:hyperlink>
    </w:p>
    <w:p w14:paraId="297A6BD9" w14:textId="70A485FA" w:rsidR="00F63FE8" w:rsidRDefault="00F63FE8">
      <w:r>
        <w:br w:type="page"/>
      </w:r>
    </w:p>
    <w:p w14:paraId="50CCBA5F" w14:textId="77777777" w:rsidR="00F63FE8" w:rsidRPr="008A4909" w:rsidRDefault="00F63FE8" w:rsidP="008A4909">
      <w:pPr>
        <w:pStyle w:val="Heading2"/>
        <w:rPr>
          <w:rFonts w:asciiTheme="majorHAnsi" w:eastAsiaTheme="minorHAnsi" w:hAnsiTheme="majorHAnsi"/>
          <w:b/>
          <w:bCs/>
          <w:i w:val="0"/>
          <w:iCs/>
          <w:color w:val="414142"/>
          <w:sz w:val="26"/>
        </w:rPr>
      </w:pPr>
      <w:bookmarkStart w:id="21" w:name="_Toc208488784"/>
      <w:r w:rsidRPr="008A4909">
        <w:rPr>
          <w:rFonts w:asciiTheme="majorHAnsi" w:eastAsiaTheme="minorHAnsi" w:hAnsiTheme="majorHAnsi"/>
          <w:b/>
          <w:bCs/>
          <w:i w:val="0"/>
          <w:iCs/>
          <w:color w:val="414142"/>
          <w:sz w:val="26"/>
        </w:rPr>
        <w:lastRenderedPageBreak/>
        <w:t>B7: Enhancing Housing Opportunities and Affordability Across Alberta</w:t>
      </w:r>
      <w:bookmarkEnd w:id="21"/>
    </w:p>
    <w:p w14:paraId="5916B743" w14:textId="77777777" w:rsidR="00F63FE8" w:rsidRPr="004C7A45" w:rsidRDefault="00F63FE8" w:rsidP="00F63FE8">
      <w:pPr>
        <w:rPr>
          <w:color w:val="414142"/>
        </w:rPr>
      </w:pPr>
    </w:p>
    <w:p w14:paraId="57815CA1"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Coalhurst</w:t>
      </w:r>
    </w:p>
    <w:p w14:paraId="18CB7DC8" w14:textId="77777777" w:rsidR="00F63FE8" w:rsidRPr="00DA7E28" w:rsidRDefault="00F63FE8" w:rsidP="00F63FE8">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Mayerthorpe</w:t>
      </w:r>
    </w:p>
    <w:p w14:paraId="51A52DB5" w14:textId="77777777" w:rsidR="00F63FE8" w:rsidRPr="00D60F07" w:rsidRDefault="00A8088D" w:rsidP="00F63FE8">
      <w:pPr>
        <w:adjustRightInd w:val="0"/>
        <w:rPr>
          <w:rFonts w:eastAsia="Myriad Pro" w:cs="Myriad Pro"/>
          <w:b/>
          <w:bCs/>
        </w:rPr>
      </w:pPr>
      <w:r>
        <w:rPr>
          <w:rFonts w:eastAsia="Myriad Pro" w:cs="Myriad Pro"/>
          <w:b/>
          <w:bCs/>
        </w:rPr>
        <w:pict w14:anchorId="537529AD">
          <v:rect id="_x0000_i1031" style="width:468pt;height:1pt" o:hralign="center" o:hrstd="t" o:hrnoshade="t" o:hr="t" fillcolor="#404040 [2429]" stroked="f"/>
        </w:pict>
      </w:r>
    </w:p>
    <w:p w14:paraId="48D7609B" w14:textId="77777777" w:rsidR="00F63FE8" w:rsidRPr="004C7A45" w:rsidRDefault="00F63FE8" w:rsidP="00F63FE8">
      <w:pPr>
        <w:adjustRightInd w:val="0"/>
        <w:rPr>
          <w:rFonts w:eastAsia="Myriad Pro" w:cs="Myriad Pro"/>
        </w:rPr>
      </w:pPr>
    </w:p>
    <w:p w14:paraId="09A1EAB6" w14:textId="77777777" w:rsidR="00F63FE8" w:rsidRPr="004C7A45" w:rsidRDefault="00F63FE8" w:rsidP="00F63FE8">
      <w:pPr>
        <w:adjustRightInd w:val="0"/>
        <w:rPr>
          <w:rFonts w:eastAsia="Myriad Pro" w:cs="Myriad Pro"/>
        </w:rPr>
      </w:pPr>
      <w:r w:rsidRPr="004C7A45">
        <w:rPr>
          <w:rFonts w:eastAsia="Myriad Pro" w:cs="Myriad Pro"/>
          <w:b/>
          <w:bCs/>
        </w:rPr>
        <w:t>WHEREAS</w:t>
      </w:r>
      <w:r w:rsidRPr="004C7A45">
        <w:rPr>
          <w:rFonts w:eastAsia="Myriad Pro" w:cs="Myriad Pro"/>
        </w:rPr>
        <w:t xml:space="preserve"> the escalating costs associated with residential construction are significantly impacting the feasibility and affordability of housing development throughout Alberta; </w:t>
      </w:r>
    </w:p>
    <w:p w14:paraId="23B5F7C6" w14:textId="77777777" w:rsidR="00F63FE8" w:rsidRDefault="00F63FE8" w:rsidP="00F63FE8">
      <w:pPr>
        <w:adjustRightInd w:val="0"/>
        <w:rPr>
          <w:rFonts w:eastAsia="Myriad Pro" w:cs="Myriad Pro"/>
        </w:rPr>
      </w:pPr>
    </w:p>
    <w:p w14:paraId="16EF2E7D" w14:textId="77777777" w:rsidR="00F63FE8" w:rsidRPr="004C7A45" w:rsidRDefault="00F63FE8" w:rsidP="00F63FE8">
      <w:pPr>
        <w:adjustRightInd w:val="0"/>
        <w:rPr>
          <w:rFonts w:eastAsia="Myriad Pro" w:cs="Myriad Pro"/>
        </w:rPr>
      </w:pPr>
      <w:r w:rsidRPr="004C7A45">
        <w:rPr>
          <w:rFonts w:eastAsia="Myriad Pro" w:cs="Myriad Pro"/>
          <w:b/>
          <w:bCs/>
        </w:rPr>
        <w:t>WHEREAS</w:t>
      </w:r>
      <w:r w:rsidRPr="004C7A45">
        <w:rPr>
          <w:rFonts w:eastAsia="Myriad Pro" w:cs="Myriad Pro"/>
        </w:rPr>
        <w:t xml:space="preserve"> a growing demand exists across Alberta for a diverse range of housing options, encompassing affordable housing, market housing, and seniors' housing, which is not </w:t>
      </w:r>
      <w:proofErr w:type="gramStart"/>
      <w:r w:rsidRPr="004C7A45">
        <w:rPr>
          <w:rFonts w:eastAsia="Myriad Pro" w:cs="Myriad Pro"/>
        </w:rPr>
        <w:t>being adequately met</w:t>
      </w:r>
      <w:proofErr w:type="gramEnd"/>
      <w:r w:rsidRPr="004C7A45">
        <w:rPr>
          <w:rFonts w:eastAsia="Myriad Pro" w:cs="Myriad Pro"/>
        </w:rPr>
        <w:t xml:space="preserve">; </w:t>
      </w:r>
    </w:p>
    <w:p w14:paraId="70D736CB" w14:textId="77777777" w:rsidR="00F63FE8" w:rsidRDefault="00F63FE8" w:rsidP="00F63FE8">
      <w:pPr>
        <w:adjustRightInd w:val="0"/>
        <w:rPr>
          <w:rFonts w:eastAsia="Myriad Pro" w:cs="Myriad Pro"/>
        </w:rPr>
      </w:pPr>
    </w:p>
    <w:p w14:paraId="0B5DEB3B" w14:textId="77777777" w:rsidR="00F63FE8" w:rsidRPr="004C7A45" w:rsidRDefault="00F63FE8" w:rsidP="00F63FE8">
      <w:pPr>
        <w:adjustRightInd w:val="0"/>
        <w:rPr>
          <w:rFonts w:eastAsia="Myriad Pro" w:cs="Myriad Pro"/>
        </w:rPr>
      </w:pPr>
      <w:r w:rsidRPr="004C7A45">
        <w:rPr>
          <w:rFonts w:eastAsia="Myriad Pro" w:cs="Myriad Pro"/>
          <w:b/>
          <w:bCs/>
        </w:rPr>
        <w:t>WHEREAS</w:t>
      </w:r>
      <w:r w:rsidRPr="004C7A45">
        <w:rPr>
          <w:rFonts w:eastAsia="Myriad Pro" w:cs="Myriad Pro"/>
        </w:rPr>
        <w:t xml:space="preserve"> existing policies, regulations, and funding models can inadvertently create barriers and inefficiencies in the development of much-needed housing, particularly in smaller municipalities; </w:t>
      </w:r>
    </w:p>
    <w:p w14:paraId="2D15F60D" w14:textId="77777777" w:rsidR="00F63FE8" w:rsidRDefault="00F63FE8" w:rsidP="00F63FE8">
      <w:pPr>
        <w:adjustRightInd w:val="0"/>
        <w:rPr>
          <w:rFonts w:eastAsia="Myriad Pro" w:cs="Myriad Pro"/>
        </w:rPr>
      </w:pPr>
    </w:p>
    <w:p w14:paraId="3E8D0C5E" w14:textId="77777777" w:rsidR="00F63FE8" w:rsidRPr="004C7A45" w:rsidRDefault="00F63FE8" w:rsidP="00F63FE8">
      <w:pPr>
        <w:adjustRightInd w:val="0"/>
        <w:rPr>
          <w:rFonts w:eastAsia="Myriad Pro" w:cs="Myriad Pro"/>
        </w:rPr>
      </w:pPr>
      <w:r w:rsidRPr="004C7A45">
        <w:rPr>
          <w:rFonts w:eastAsia="Myriad Pro" w:cs="Myriad Pro"/>
          <w:b/>
          <w:bCs/>
        </w:rPr>
        <w:t>WHEREAS</w:t>
      </w:r>
      <w:r w:rsidRPr="004C7A45">
        <w:rPr>
          <w:rFonts w:eastAsia="Myriad Pro" w:cs="Myriad Pro"/>
        </w:rPr>
        <w:t xml:space="preserve"> ensuring the safety and quality of new homes through consistent and readily available safety code inspections is crucial for building confidence and protecting homebuyers; and</w:t>
      </w:r>
    </w:p>
    <w:p w14:paraId="44203C1A" w14:textId="77777777" w:rsidR="00F63FE8" w:rsidRDefault="00F63FE8" w:rsidP="00F63FE8">
      <w:pPr>
        <w:adjustRightInd w:val="0"/>
        <w:rPr>
          <w:rFonts w:eastAsia="Myriad Pro" w:cs="Myriad Pro"/>
        </w:rPr>
      </w:pPr>
    </w:p>
    <w:p w14:paraId="23AE9600" w14:textId="77777777" w:rsidR="00F63FE8" w:rsidRPr="004C7A45" w:rsidRDefault="00F63FE8" w:rsidP="00F63FE8">
      <w:pPr>
        <w:adjustRightInd w:val="0"/>
        <w:rPr>
          <w:rFonts w:eastAsia="Myriad Pro" w:cs="Myriad Pro"/>
        </w:rPr>
      </w:pPr>
      <w:r w:rsidRPr="004C7A45">
        <w:rPr>
          <w:rFonts w:eastAsia="Myriad Pro" w:cs="Myriad Pro"/>
          <w:b/>
          <w:bCs/>
        </w:rPr>
        <w:t>WHEREAS</w:t>
      </w:r>
      <w:r w:rsidRPr="004C7A45">
        <w:rPr>
          <w:rFonts w:eastAsia="Myriad Pro" w:cs="Myriad Pro"/>
        </w:rPr>
        <w:t xml:space="preserve"> the current </w:t>
      </w:r>
      <w:r w:rsidRPr="00B561A5">
        <w:rPr>
          <w:rFonts w:eastAsia="Myriad Pro" w:cs="Myriad Pro"/>
          <w:i/>
          <w:iCs/>
        </w:rPr>
        <w:t>New Home Buyer Protection Act</w:t>
      </w:r>
      <w:r w:rsidRPr="004C7A45">
        <w:rPr>
          <w:rFonts w:eastAsia="Myriad Pro" w:cs="Myriad Pro"/>
        </w:rPr>
        <w:t xml:space="preserve"> and its associated warranty program may have shortcomings and potential avenues for circumvention, requiring thorough review and strengthening</w:t>
      </w:r>
      <w:r>
        <w:rPr>
          <w:rFonts w:eastAsia="Myriad Pro" w:cs="Myriad Pro"/>
        </w:rPr>
        <w:t xml:space="preserve"> of the Act</w:t>
      </w:r>
      <w:r w:rsidRPr="004C7A45">
        <w:rPr>
          <w:rFonts w:eastAsia="Myriad Pro" w:cs="Myriad Pro"/>
        </w:rPr>
        <w:t>.</w:t>
      </w:r>
      <w:r>
        <w:rPr>
          <w:rFonts w:eastAsia="Myriad Pro" w:cs="Myriad Pro"/>
        </w:rPr>
        <w:t xml:space="preserve"> </w:t>
      </w:r>
    </w:p>
    <w:p w14:paraId="7BBD4EB2" w14:textId="77777777" w:rsidR="00F63FE8" w:rsidRPr="004C7A45" w:rsidRDefault="00F63FE8" w:rsidP="00F63FE8">
      <w:pPr>
        <w:adjustRightInd w:val="0"/>
        <w:rPr>
          <w:rFonts w:eastAsia="Myriad Pro" w:cs="Myriad Pro"/>
        </w:rPr>
      </w:pPr>
    </w:p>
    <w:p w14:paraId="2880F48F" w14:textId="77777777" w:rsidR="00F63FE8" w:rsidRDefault="00F63FE8" w:rsidP="00F63FE8">
      <w:pPr>
        <w:adjustRightInd w:val="0"/>
        <w:rPr>
          <w:rFonts w:eastAsia="Myriad Pro" w:cs="Myriad Pro"/>
        </w:rPr>
      </w:pPr>
      <w:r w:rsidRPr="004C7A45">
        <w:rPr>
          <w:rFonts w:eastAsia="Myriad Pro" w:cs="Myriad Pro"/>
          <w:b/>
          <w:bCs/>
        </w:rPr>
        <w:t>IT IS THEREFORE RESOLVED</w:t>
      </w:r>
      <w:r w:rsidRPr="004C7A45">
        <w:rPr>
          <w:rFonts w:eastAsia="Myriad Pro" w:cs="Myriad Pro"/>
        </w:rPr>
        <w:t xml:space="preserve"> that Alberta Municipalities advocate to the Government of Alberta to undertake fundamental policy changes aimed at improving access to a diverse range of housing options and enhancing housing affordability across the province through, but not limited to:</w:t>
      </w:r>
    </w:p>
    <w:p w14:paraId="7632C905" w14:textId="77777777" w:rsidR="00F63FE8" w:rsidRPr="004C7A45" w:rsidRDefault="00F63FE8" w:rsidP="00F63FE8">
      <w:pPr>
        <w:adjustRightInd w:val="0"/>
        <w:rPr>
          <w:rFonts w:eastAsia="Myriad Pro" w:cs="Myriad Pro"/>
        </w:rPr>
      </w:pPr>
    </w:p>
    <w:p w14:paraId="1556B211" w14:textId="77777777" w:rsidR="00F63FE8" w:rsidRPr="004C7A45" w:rsidRDefault="00F63FE8" w:rsidP="00F63FE8">
      <w:pPr>
        <w:pStyle w:val="ListParagraph"/>
        <w:numPr>
          <w:ilvl w:val="0"/>
          <w:numId w:val="32"/>
        </w:numPr>
        <w:adjustRightInd w:val="0"/>
        <w:ind w:left="720" w:hanging="360"/>
        <w:rPr>
          <w:rFonts w:eastAsia="Myriad Pro" w:cs="Myriad Pro"/>
        </w:rPr>
      </w:pPr>
      <w:r w:rsidRPr="00B561A5">
        <w:rPr>
          <w:rFonts w:eastAsia="Myriad Pro" w:cs="Myriad Pro"/>
          <w:b/>
          <w:bCs/>
        </w:rPr>
        <w:t>Streamlining Regulations and Reducing Red Tape:</w:t>
      </w:r>
      <w:r w:rsidRPr="004C7A45">
        <w:rPr>
          <w:rFonts w:eastAsia="Myriad Pro" w:cs="Myriad Pro"/>
        </w:rPr>
        <w:t xml:space="preserve"> Conducting a comprehensive review of provincial policies, regulations, and application processes related to housing development to identify and eliminate unnecessary barriers and inefficiencies, thereby accelerating project timelines and reducing costs.</w:t>
      </w:r>
    </w:p>
    <w:p w14:paraId="39F9E35C" w14:textId="77777777" w:rsidR="00F63FE8" w:rsidRDefault="00F63FE8" w:rsidP="00F63FE8">
      <w:pPr>
        <w:pStyle w:val="ListParagraph"/>
        <w:adjustRightInd w:val="0"/>
        <w:rPr>
          <w:rFonts w:eastAsia="Myriad Pro" w:cs="Myriad Pro"/>
        </w:rPr>
      </w:pPr>
    </w:p>
    <w:p w14:paraId="42940834" w14:textId="77777777" w:rsidR="00F63FE8" w:rsidRPr="004C7A45" w:rsidRDefault="00F63FE8" w:rsidP="00F63FE8">
      <w:pPr>
        <w:pStyle w:val="ListParagraph"/>
        <w:numPr>
          <w:ilvl w:val="0"/>
          <w:numId w:val="32"/>
        </w:numPr>
        <w:adjustRightInd w:val="0"/>
        <w:ind w:left="720" w:hanging="360"/>
        <w:rPr>
          <w:rFonts w:eastAsia="Myriad Pro" w:cs="Myriad Pro"/>
        </w:rPr>
      </w:pPr>
      <w:r w:rsidRPr="00B561A5">
        <w:rPr>
          <w:rFonts w:eastAsia="Myriad Pro" w:cs="Myriad Pro"/>
          <w:b/>
          <w:bCs/>
        </w:rPr>
        <w:t xml:space="preserve">Enhancing the </w:t>
      </w:r>
      <w:r w:rsidRPr="00B561A5">
        <w:rPr>
          <w:rFonts w:eastAsia="Myriad Pro" w:cs="Myriad Pro"/>
          <w:b/>
          <w:bCs/>
          <w:i/>
          <w:iCs/>
        </w:rPr>
        <w:t>New Home Buyer Protection Act</w:t>
      </w:r>
      <w:r w:rsidRPr="00B561A5">
        <w:rPr>
          <w:rFonts w:eastAsia="Myriad Pro" w:cs="Myriad Pro"/>
          <w:b/>
          <w:bCs/>
        </w:rPr>
        <w:t>:</w:t>
      </w:r>
      <w:r w:rsidRPr="004C7A45">
        <w:rPr>
          <w:rFonts w:eastAsia="Myriad Pro" w:cs="Myriad Pro"/>
        </w:rPr>
        <w:t xml:space="preserve"> Actively reviewing and updating the </w:t>
      </w:r>
      <w:r w:rsidRPr="00B561A5">
        <w:rPr>
          <w:rFonts w:eastAsia="Myriad Pro" w:cs="Myriad Pro"/>
          <w:i/>
          <w:iCs/>
        </w:rPr>
        <w:t>New Home Buyer Protection Act</w:t>
      </w:r>
      <w:r w:rsidRPr="004C7A45">
        <w:rPr>
          <w:rFonts w:eastAsia="Myriad Pro" w:cs="Myriad Pro"/>
        </w:rPr>
        <w:t xml:space="preserve"> and its regulations, including the new home buyers' warranty program, to address identified shortcomings, prevent circumvention, and ensure robust protection for homebuyers across all municipalities. This review should include consideration of the financial stability and accountability of warranty providers.</w:t>
      </w:r>
    </w:p>
    <w:p w14:paraId="440B8D2E" w14:textId="77777777" w:rsidR="00F63FE8" w:rsidRDefault="00F63FE8" w:rsidP="00F63FE8">
      <w:pPr>
        <w:pStyle w:val="ListParagraph"/>
        <w:adjustRightInd w:val="0"/>
        <w:rPr>
          <w:rFonts w:eastAsia="Myriad Pro" w:cs="Myriad Pro"/>
        </w:rPr>
      </w:pPr>
    </w:p>
    <w:p w14:paraId="0A33F2D5" w14:textId="77777777" w:rsidR="00F63FE8" w:rsidRPr="004C7A45" w:rsidRDefault="00F63FE8" w:rsidP="00F63FE8">
      <w:pPr>
        <w:pStyle w:val="ListParagraph"/>
        <w:numPr>
          <w:ilvl w:val="0"/>
          <w:numId w:val="32"/>
        </w:numPr>
        <w:adjustRightInd w:val="0"/>
        <w:ind w:left="720" w:hanging="360"/>
        <w:rPr>
          <w:rFonts w:eastAsia="Myriad Pro" w:cs="Myriad Pro"/>
        </w:rPr>
      </w:pPr>
      <w:r w:rsidRPr="00B561A5">
        <w:rPr>
          <w:rFonts w:eastAsia="Myriad Pro" w:cs="Myriad Pro"/>
          <w:b/>
          <w:bCs/>
        </w:rPr>
        <w:t>Improving the Safety Codes System:</w:t>
      </w:r>
      <w:r w:rsidRPr="004C7A45">
        <w:rPr>
          <w:rFonts w:eastAsia="Myriad Pro" w:cs="Myriad Pro"/>
        </w:rPr>
        <w:t xml:space="preserve"> Examining the availability and accessibility of qualified safety </w:t>
      </w:r>
      <w:proofErr w:type="gramStart"/>
      <w:r w:rsidRPr="004C7A45">
        <w:rPr>
          <w:rFonts w:eastAsia="Myriad Pro" w:cs="Myriad Pro"/>
        </w:rPr>
        <w:t>codes</w:t>
      </w:r>
      <w:proofErr w:type="gramEnd"/>
      <w:r w:rsidRPr="004C7A45">
        <w:rPr>
          <w:rFonts w:eastAsia="Myriad Pro" w:cs="Myriad Pro"/>
        </w:rPr>
        <w:t xml:space="preserve"> officers across the province and exploring potential </w:t>
      </w:r>
      <w:proofErr w:type="gramStart"/>
      <w:r w:rsidRPr="004C7A45">
        <w:rPr>
          <w:rFonts w:eastAsia="Myriad Pro" w:cs="Myriad Pro"/>
        </w:rPr>
        <w:t>legislative,</w:t>
      </w:r>
      <w:proofErr w:type="gramEnd"/>
      <w:r w:rsidRPr="004C7A45">
        <w:rPr>
          <w:rFonts w:eastAsia="Myriad Pro" w:cs="Myriad Pro"/>
        </w:rPr>
        <w:t xml:space="preserve"> process (</w:t>
      </w:r>
      <w:proofErr w:type="gramStart"/>
      <w:r w:rsidRPr="004C7A45">
        <w:rPr>
          <w:rFonts w:eastAsia="Myriad Pro" w:cs="Myriad Pro"/>
        </w:rPr>
        <w:t>i.e.</w:t>
      </w:r>
      <w:proofErr w:type="gramEnd"/>
      <w:r w:rsidRPr="004C7A45">
        <w:rPr>
          <w:rFonts w:eastAsia="Myriad Pro" w:cs="Myriad Pro"/>
        </w:rPr>
        <w:t xml:space="preserve"> </w:t>
      </w:r>
      <w:r>
        <w:rPr>
          <w:rFonts w:eastAsia="Myriad Pro" w:cs="Myriad Pro"/>
        </w:rPr>
        <w:t>r</w:t>
      </w:r>
      <w:r w:rsidRPr="004C7A45">
        <w:rPr>
          <w:rFonts w:eastAsia="Myriad Pro" w:cs="Myriad Pro"/>
        </w:rPr>
        <w:t>emote inspections</w:t>
      </w:r>
      <w:proofErr w:type="gramStart"/>
      <w:r w:rsidRPr="004C7A45">
        <w:rPr>
          <w:rFonts w:eastAsia="Myriad Pro" w:cs="Myriad Pro"/>
        </w:rPr>
        <w:t>)</w:t>
      </w:r>
      <w:proofErr w:type="gramEnd"/>
      <w:r w:rsidRPr="004C7A45">
        <w:rPr>
          <w:rFonts w:eastAsia="Myriad Pro" w:cs="Myriad Pro"/>
        </w:rPr>
        <w:t xml:space="preserve"> or regulatory amendments to ensure timely and consistent inspections, regardless of a municipality's size or location.</w:t>
      </w:r>
    </w:p>
    <w:p w14:paraId="05F7960C" w14:textId="77777777" w:rsidR="00F63FE8" w:rsidRDefault="00F63FE8" w:rsidP="00F63FE8">
      <w:pPr>
        <w:pStyle w:val="ListParagraph"/>
        <w:adjustRightInd w:val="0"/>
        <w:rPr>
          <w:rFonts w:eastAsia="Myriad Pro" w:cs="Myriad Pro"/>
        </w:rPr>
      </w:pPr>
    </w:p>
    <w:p w14:paraId="0643F479" w14:textId="77777777" w:rsidR="00F63FE8" w:rsidRPr="004C7A45" w:rsidRDefault="00F63FE8" w:rsidP="00F63FE8">
      <w:pPr>
        <w:pStyle w:val="ListParagraph"/>
        <w:numPr>
          <w:ilvl w:val="0"/>
          <w:numId w:val="32"/>
        </w:numPr>
        <w:adjustRightInd w:val="0"/>
        <w:ind w:left="720" w:hanging="360"/>
        <w:rPr>
          <w:rFonts w:eastAsia="Myriad Pro" w:cs="Myriad Pro"/>
        </w:rPr>
      </w:pPr>
      <w:r w:rsidRPr="00B561A5">
        <w:rPr>
          <w:rFonts w:eastAsia="Myriad Pro" w:cs="Myriad Pro"/>
          <w:b/>
          <w:bCs/>
        </w:rPr>
        <w:t>Re-evaluating Funding Models for Affordable and Seniors' Housing:</w:t>
      </w:r>
      <w:r w:rsidRPr="004C7A45">
        <w:rPr>
          <w:rFonts w:eastAsia="Myriad Pro" w:cs="Myriad Pro"/>
        </w:rPr>
        <w:t xml:space="preserve"> Conducting a thorough and ongoing review of existing funding formulas for affordable housing and seniors' housing to ensure equitable access for all municipalities, regardless of size, and to better align funding with the diverse housing needs of communities across Alberta. This review should consider the unique challenges and opportunities faced by smaller communities.</w:t>
      </w:r>
    </w:p>
    <w:p w14:paraId="78067C94" w14:textId="77777777" w:rsidR="00F63FE8" w:rsidRPr="004C7A45" w:rsidRDefault="00F63FE8" w:rsidP="00F63FE8">
      <w:pPr>
        <w:adjustRightInd w:val="0"/>
        <w:rPr>
          <w:rFonts w:eastAsia="Myriad Pro" w:cs="Myriad Pro"/>
        </w:rPr>
      </w:pPr>
    </w:p>
    <w:p w14:paraId="2BE62391" w14:textId="77777777" w:rsidR="00F63FE8" w:rsidRPr="004C7A45" w:rsidRDefault="00F63FE8" w:rsidP="00F63FE8">
      <w:pPr>
        <w:adjustRightInd w:val="0"/>
        <w:rPr>
          <w:rFonts w:eastAsia="Myriad Pro" w:cs="Myriad Pro"/>
          <w:b/>
          <w:bCs/>
        </w:rPr>
      </w:pPr>
      <w:r w:rsidRPr="004C7A45">
        <w:rPr>
          <w:rFonts w:eastAsia="Myriad Pro" w:cs="Myriad Pro"/>
          <w:b/>
          <w:bCs/>
        </w:rPr>
        <w:t>BACKGROUND:</w:t>
      </w:r>
    </w:p>
    <w:p w14:paraId="36EF376F" w14:textId="77777777" w:rsidR="00F63FE8" w:rsidRPr="004C7A45" w:rsidRDefault="00F63FE8" w:rsidP="00F63FE8">
      <w:pPr>
        <w:adjustRightInd w:val="0"/>
        <w:rPr>
          <w:rFonts w:eastAsia="Myriad Pro" w:cs="Myriad Pro"/>
        </w:rPr>
      </w:pPr>
      <w:r w:rsidRPr="004C7A45">
        <w:rPr>
          <w:rFonts w:eastAsia="Myriad Pro" w:cs="Myriad Pro"/>
        </w:rPr>
        <w:t xml:space="preserve">Housing has always been an issue across the province. With all the current changes in the political landscape creating housing opportunities has become a challenge for municipalities. The goal of this resolution is to provide an open-ended resolution that will allow Alberta Municipalities to be </w:t>
      </w:r>
      <w:proofErr w:type="gramStart"/>
      <w:r w:rsidRPr="004C7A45">
        <w:rPr>
          <w:rFonts w:eastAsia="Myriad Pro" w:cs="Myriad Pro"/>
        </w:rPr>
        <w:t>proactive</w:t>
      </w:r>
      <w:proofErr w:type="gramEnd"/>
      <w:r w:rsidRPr="004C7A45">
        <w:rPr>
          <w:rFonts w:eastAsia="Myriad Pro" w:cs="Myriad Pro"/>
        </w:rPr>
        <w:t xml:space="preserve"> in their approach to meeting housing needs within the province. </w:t>
      </w:r>
    </w:p>
    <w:p w14:paraId="122E7B4A" w14:textId="77777777" w:rsidR="00F63FE8" w:rsidRPr="004C7A45" w:rsidRDefault="00F63FE8" w:rsidP="00F63FE8">
      <w:pPr>
        <w:adjustRightInd w:val="0"/>
        <w:rPr>
          <w:rFonts w:eastAsia="Myriad Pro" w:cs="Myriad Pro"/>
        </w:rPr>
      </w:pPr>
    </w:p>
    <w:p w14:paraId="39C418CA" w14:textId="77777777" w:rsidR="007C2AD7" w:rsidRDefault="007C2AD7">
      <w:pPr>
        <w:rPr>
          <w:rFonts w:eastAsia="Myriad Pro" w:cs="Myriad Pro"/>
          <w:b/>
          <w:bCs/>
        </w:rPr>
      </w:pPr>
      <w:r>
        <w:rPr>
          <w:rFonts w:eastAsia="Myriad Pro" w:cs="Myriad Pro"/>
          <w:b/>
          <w:bCs/>
        </w:rPr>
        <w:br w:type="page"/>
      </w:r>
    </w:p>
    <w:p w14:paraId="1C3C70D2" w14:textId="211EE857" w:rsidR="00F63FE8" w:rsidRPr="004C7A45" w:rsidRDefault="00F63FE8" w:rsidP="00F63FE8">
      <w:pPr>
        <w:adjustRightInd w:val="0"/>
        <w:rPr>
          <w:rFonts w:eastAsia="Myriad Pro" w:cs="Myriad Pro"/>
          <w:b/>
          <w:bCs/>
        </w:rPr>
      </w:pPr>
      <w:r w:rsidRPr="004C7A45">
        <w:rPr>
          <w:rFonts w:eastAsia="Myriad Pro" w:cs="Myriad Pro"/>
          <w:b/>
          <w:bCs/>
        </w:rPr>
        <w:lastRenderedPageBreak/>
        <w:t>ALBERTA MUNICIPALITIES COMMENTS:</w:t>
      </w:r>
    </w:p>
    <w:p w14:paraId="55C0DED6" w14:textId="77777777" w:rsidR="00F63FE8" w:rsidRPr="007521EF" w:rsidRDefault="00F63FE8" w:rsidP="00F63FE8">
      <w:pPr>
        <w:adjustRightInd w:val="0"/>
        <w:rPr>
          <w:rFonts w:eastAsia="Myriad Pro" w:cs="Myriad Pro"/>
        </w:rPr>
      </w:pPr>
      <w:r>
        <w:rPr>
          <w:rFonts w:eastAsia="Myriad Pro" w:cs="Myriad Pro"/>
        </w:rPr>
        <w:t xml:space="preserve">While </w:t>
      </w:r>
      <w:r w:rsidRPr="007521EF">
        <w:rPr>
          <w:rFonts w:eastAsia="Myriad Pro" w:cs="Myriad Pro"/>
        </w:rPr>
        <w:t>ABmunis does not currently have a position on</w:t>
      </w:r>
      <w:r>
        <w:rPr>
          <w:rFonts w:eastAsia="Myriad Pro" w:cs="Myriad Pro"/>
        </w:rPr>
        <w:t xml:space="preserve"> each of the issues raised in this resolution</w:t>
      </w:r>
      <w:r w:rsidRPr="31EECB71">
        <w:rPr>
          <w:rFonts w:eastAsia="Myriad Pro" w:cs="Myriad Pro"/>
        </w:rPr>
        <w:t xml:space="preserve">, increasing the housing supply is </w:t>
      </w:r>
      <w:r>
        <w:rPr>
          <w:rFonts w:eastAsia="Myriad Pro" w:cs="Myriad Pro"/>
        </w:rPr>
        <w:t xml:space="preserve">one of ABmunis’ </w:t>
      </w:r>
      <w:r w:rsidRPr="31EECB71">
        <w:rPr>
          <w:rFonts w:eastAsia="Myriad Pro" w:cs="Myriad Pro"/>
        </w:rPr>
        <w:t>2025 strategic priorit</w:t>
      </w:r>
      <w:r>
        <w:rPr>
          <w:rFonts w:eastAsia="Myriad Pro" w:cs="Myriad Pro"/>
        </w:rPr>
        <w:t>ies</w:t>
      </w:r>
      <w:r w:rsidRPr="31EECB71">
        <w:rPr>
          <w:rFonts w:eastAsia="Myriad Pro" w:cs="Myriad Pro"/>
        </w:rPr>
        <w:t xml:space="preserve">. </w:t>
      </w:r>
      <w:r w:rsidRPr="007521EF">
        <w:rPr>
          <w:rFonts w:eastAsia="Myriad Pro" w:cs="Myriad Pro"/>
        </w:rPr>
        <w:t xml:space="preserve">If this resolution </w:t>
      </w:r>
      <w:proofErr w:type="gramStart"/>
      <w:r w:rsidRPr="007521EF">
        <w:rPr>
          <w:rFonts w:eastAsia="Myriad Pro" w:cs="Myriad Pro"/>
        </w:rPr>
        <w:t>is approved</w:t>
      </w:r>
      <w:proofErr w:type="gramEnd"/>
      <w:r w:rsidRPr="007521EF">
        <w:rPr>
          <w:rFonts w:eastAsia="Myriad Pro" w:cs="Myriad Pro"/>
        </w:rPr>
        <w:t xml:space="preserve">, it will </w:t>
      </w:r>
      <w:proofErr w:type="gramStart"/>
      <w:r w:rsidRPr="007521EF">
        <w:rPr>
          <w:rFonts w:eastAsia="Myriad Pro" w:cs="Myriad Pro"/>
        </w:rPr>
        <w:t>be forwarded</w:t>
      </w:r>
      <w:proofErr w:type="gramEnd"/>
      <w:r w:rsidRPr="007521EF">
        <w:rPr>
          <w:rFonts w:eastAsia="Myriad Pro" w:cs="Myriad Pro"/>
        </w:rPr>
        <w:t xml:space="preserve"> to the Government of Alberta for response. </w:t>
      </w:r>
      <w:proofErr w:type="gramStart"/>
      <w:r w:rsidRPr="007521EF">
        <w:rPr>
          <w:rFonts w:eastAsia="Myriad Pro" w:cs="Myriad Pro"/>
        </w:rPr>
        <w:t>Further advocacy will be determined by ABmunis’ Board</w:t>
      </w:r>
      <w:proofErr w:type="gramEnd"/>
      <w:r w:rsidRPr="007521EF">
        <w:rPr>
          <w:rFonts w:eastAsia="Myriad Pro" w:cs="Myriad Pro"/>
        </w:rPr>
        <w:t xml:space="preserve"> based on input from ABmunis’ relevant policy committee within the context of ABmunis’ priorities and positions.</w:t>
      </w:r>
    </w:p>
    <w:p w14:paraId="63319A92" w14:textId="77777777" w:rsidR="00F63FE8" w:rsidRDefault="00F63FE8" w:rsidP="00F63FE8">
      <w:pPr>
        <w:adjustRightInd w:val="0"/>
        <w:rPr>
          <w:rFonts w:eastAsia="Myriad Pro" w:cs="Myriad Pro"/>
        </w:rPr>
      </w:pPr>
    </w:p>
    <w:p w14:paraId="0103C349" w14:textId="77777777" w:rsidR="00F63FE8" w:rsidRPr="004C7A45" w:rsidRDefault="00F63FE8" w:rsidP="00F63FE8">
      <w:pPr>
        <w:adjustRightInd w:val="0"/>
        <w:rPr>
          <w:rFonts w:eastAsia="Myriad Pro" w:cs="Myriad Pro"/>
          <w:b/>
          <w:bCs/>
        </w:rPr>
      </w:pPr>
      <w:r w:rsidRPr="004C7A45">
        <w:rPr>
          <w:rFonts w:eastAsia="Myriad Pro" w:cs="Myriad Pro"/>
          <w:b/>
          <w:bCs/>
        </w:rPr>
        <w:t>RESOLUTION CONTACT:</w:t>
      </w:r>
    </w:p>
    <w:p w14:paraId="08677EBF" w14:textId="77777777" w:rsidR="00F63FE8" w:rsidRDefault="00F63FE8" w:rsidP="00F63FE8">
      <w:pPr>
        <w:adjustRightInd w:val="0"/>
        <w:rPr>
          <w:rFonts w:eastAsia="Myriad Pro" w:cs="Myriad Pro"/>
        </w:rPr>
      </w:pPr>
      <w:r w:rsidRPr="004C7A45">
        <w:rPr>
          <w:rFonts w:eastAsia="Myriad Pro" w:cs="Myriad Pro"/>
        </w:rPr>
        <w:t xml:space="preserve">Prior to the vote at ABmunis’ Convention, any questions about this resolution may </w:t>
      </w:r>
      <w:proofErr w:type="gramStart"/>
      <w:r w:rsidRPr="004C7A45">
        <w:rPr>
          <w:rFonts w:eastAsia="Myriad Pro" w:cs="Myriad Pro"/>
        </w:rPr>
        <w:t>be directed</w:t>
      </w:r>
      <w:proofErr w:type="gramEnd"/>
      <w:r w:rsidRPr="004C7A45">
        <w:rPr>
          <w:rFonts w:eastAsia="Myriad Pro" w:cs="Myriad Pro"/>
        </w:rPr>
        <w:t xml:space="preserve"> to:  </w:t>
      </w:r>
    </w:p>
    <w:p w14:paraId="057613D9" w14:textId="77777777" w:rsidR="00F63FE8" w:rsidRDefault="00F63FE8" w:rsidP="00F63FE8">
      <w:pPr>
        <w:adjustRightInd w:val="0"/>
        <w:rPr>
          <w:rFonts w:eastAsia="Myriad Pro" w:cs="Myriad Pro"/>
        </w:rPr>
      </w:pPr>
    </w:p>
    <w:p w14:paraId="1DE41C20" w14:textId="77777777" w:rsidR="00F63FE8" w:rsidRPr="008E4DC9" w:rsidRDefault="00F63FE8" w:rsidP="00F63FE8">
      <w:pPr>
        <w:adjustRightInd w:val="0"/>
        <w:ind w:left="360"/>
        <w:rPr>
          <w:rFonts w:eastAsia="Myriad Pro" w:cs="Myriad Pro"/>
        </w:rPr>
      </w:pPr>
      <w:r w:rsidRPr="008E4DC9">
        <w:rPr>
          <w:rFonts w:eastAsia="Myriad Pro" w:cs="Myriad Pro"/>
        </w:rPr>
        <w:t>Karlene Betteridge</w:t>
      </w:r>
    </w:p>
    <w:p w14:paraId="5317C0DE" w14:textId="77777777" w:rsidR="00F63FE8" w:rsidRPr="008E4DC9" w:rsidRDefault="00F63FE8" w:rsidP="00F63FE8">
      <w:pPr>
        <w:adjustRightInd w:val="0"/>
        <w:ind w:left="360"/>
        <w:rPr>
          <w:rFonts w:eastAsia="Myriad Pro" w:cs="Myriad Pro"/>
        </w:rPr>
      </w:pPr>
      <w:r w:rsidRPr="008E4DC9">
        <w:rPr>
          <w:rFonts w:eastAsia="Myriad Pro" w:cs="Myriad Pro"/>
        </w:rPr>
        <w:t>Chief Administrative Officer</w:t>
      </w:r>
    </w:p>
    <w:p w14:paraId="514EE08C" w14:textId="77777777" w:rsidR="00F63FE8" w:rsidRPr="008E4DC9" w:rsidRDefault="00F63FE8" w:rsidP="00F63FE8">
      <w:pPr>
        <w:adjustRightInd w:val="0"/>
        <w:ind w:left="360"/>
        <w:rPr>
          <w:rFonts w:eastAsia="Myriad Pro" w:cs="Myriad Pro"/>
        </w:rPr>
      </w:pPr>
      <w:r w:rsidRPr="008E4DC9">
        <w:rPr>
          <w:rFonts w:eastAsia="Myriad Pro" w:cs="Myriad Pro"/>
        </w:rPr>
        <w:t>Town of Coalhurst</w:t>
      </w:r>
    </w:p>
    <w:p w14:paraId="5A093F90" w14:textId="77777777" w:rsidR="00F63FE8" w:rsidRDefault="00F63FE8" w:rsidP="00F63FE8">
      <w:pPr>
        <w:adjustRightInd w:val="0"/>
        <w:ind w:left="360"/>
        <w:rPr>
          <w:rFonts w:eastAsia="Myriad Pro" w:cs="Myriad Pro"/>
        </w:rPr>
      </w:pPr>
      <w:hyperlink r:id="rId58" w:history="1">
        <w:r w:rsidRPr="009F4BF1">
          <w:rPr>
            <w:rStyle w:val="Hyperlink"/>
            <w:rFonts w:eastAsia="Myriad Pro" w:cs="Myriad Pro"/>
          </w:rPr>
          <w:t>cao@coalhurst.ca</w:t>
        </w:r>
      </w:hyperlink>
      <w:r>
        <w:rPr>
          <w:rFonts w:eastAsia="Myriad Pro" w:cs="Myriad Pro"/>
        </w:rPr>
        <w:t xml:space="preserve"> </w:t>
      </w:r>
    </w:p>
    <w:p w14:paraId="2FD855F3" w14:textId="77777777" w:rsidR="00F63FE8" w:rsidRPr="004C7A45" w:rsidRDefault="00F63FE8" w:rsidP="00F63FE8">
      <w:pPr>
        <w:adjustRightInd w:val="0"/>
        <w:rPr>
          <w:rFonts w:eastAsia="Myriad Pro" w:cs="Myriad Pro"/>
        </w:rPr>
      </w:pPr>
    </w:p>
    <w:p w14:paraId="34D1C4D2" w14:textId="3910AD58" w:rsidR="005E37B6" w:rsidRDefault="005E37B6" w:rsidP="00F63FE8"/>
    <w:p w14:paraId="6E78739E" w14:textId="77777777" w:rsidR="005E37B6" w:rsidRDefault="005E37B6" w:rsidP="005E37B6"/>
    <w:p w14:paraId="0CB27F33" w14:textId="3ED5470E" w:rsidR="00A85C15" w:rsidRDefault="00A85C15">
      <w:r>
        <w:br w:type="page"/>
      </w:r>
    </w:p>
    <w:tbl>
      <w:tblPr>
        <w:tblW w:w="10773" w:type="dxa"/>
        <w:shd w:val="clear" w:color="auto" w:fill="FDB813" w:themeFill="accent2"/>
        <w:tblLayout w:type="fixed"/>
        <w:tblLook w:val="0600" w:firstRow="0" w:lastRow="0" w:firstColumn="0" w:lastColumn="0" w:noHBand="1" w:noVBand="1"/>
      </w:tblPr>
      <w:tblGrid>
        <w:gridCol w:w="10773"/>
      </w:tblGrid>
      <w:tr w:rsidR="00A85C15" w:rsidRPr="003A798E" w14:paraId="6A052DF1" w14:textId="77777777" w:rsidTr="00D36904">
        <w:trPr>
          <w:trHeight w:val="6270"/>
        </w:trPr>
        <w:tc>
          <w:tcPr>
            <w:tcW w:w="10773" w:type="dxa"/>
            <w:vAlign w:val="bottom"/>
          </w:tcPr>
          <w:p w14:paraId="18AE1916" w14:textId="555DC750" w:rsidR="00A85C15" w:rsidRPr="006A6DE2" w:rsidRDefault="00A65CDD" w:rsidP="006A6DE2">
            <w:pPr>
              <w:pStyle w:val="Sectionbreak-teal"/>
            </w:pPr>
            <w:r>
              <w:lastRenderedPageBreak/>
              <w:t>2025 Resolutions</w:t>
            </w:r>
            <w:r w:rsidR="00A85C15" w:rsidRPr="006A6DE2">
              <w:t xml:space="preserve"> </w:t>
            </w:r>
          </w:p>
        </w:tc>
      </w:tr>
      <w:tr w:rsidR="00A85C15" w:rsidRPr="003A798E" w14:paraId="66FAD9EA" w14:textId="77777777" w:rsidTr="005906C3">
        <w:trPr>
          <w:trHeight w:val="6156"/>
        </w:trPr>
        <w:tc>
          <w:tcPr>
            <w:tcW w:w="10773" w:type="dxa"/>
            <w:shd w:val="clear" w:color="auto" w:fill="009EBF" w:themeFill="accent1"/>
          </w:tcPr>
          <w:p w14:paraId="3A4FCEB6" w14:textId="77777777" w:rsidR="00A65CDD" w:rsidRPr="00A65CDD" w:rsidRDefault="00A65CDD" w:rsidP="00A65CDD">
            <w:pPr>
              <w:pStyle w:val="Sectionbreak-white"/>
              <w:jc w:val="center"/>
              <w:rPr>
                <w:b w:val="0"/>
                <w:bCs/>
              </w:rPr>
            </w:pPr>
          </w:p>
          <w:p w14:paraId="63C0654B" w14:textId="47128759" w:rsidR="00A85C15" w:rsidRPr="00A65CDD" w:rsidRDefault="00A65CDD" w:rsidP="003325CF">
            <w:pPr>
              <w:pStyle w:val="Heading1"/>
              <w:jc w:val="center"/>
              <w:rPr>
                <w:b w:val="0"/>
                <w:bCs/>
              </w:rPr>
            </w:pPr>
            <w:bookmarkStart w:id="22" w:name="_Toc208488785"/>
            <w:r w:rsidRPr="003325CF">
              <w:rPr>
                <w:rFonts w:ascii="Franklin Gothic Heavy" w:hAnsi="Franklin Gothic Heavy"/>
                <w:b w:val="0"/>
                <w:bCs/>
                <w:color w:val="FFFFFF" w:themeColor="background1"/>
                <w:sz w:val="84"/>
                <w:szCs w:val="84"/>
              </w:rPr>
              <w:t>Category C: Other issues of potential interest to municipalities</w:t>
            </w:r>
            <w:bookmarkEnd w:id="22"/>
          </w:p>
        </w:tc>
      </w:tr>
    </w:tbl>
    <w:p w14:paraId="17760C59" w14:textId="77777777" w:rsidR="000A49B0" w:rsidRDefault="000A49B0"/>
    <w:p w14:paraId="514F58F6" w14:textId="77777777" w:rsidR="007C2AD7" w:rsidRDefault="007C2AD7" w:rsidP="007C2AD7">
      <w:pPr>
        <w:rPr>
          <w:rFonts w:asciiTheme="majorHAnsi" w:hAnsiTheme="majorHAnsi" w:cstheme="majorBidi"/>
          <w:b/>
          <w:bCs/>
          <w:i/>
          <w:iCs/>
          <w:color w:val="414142"/>
          <w:sz w:val="26"/>
          <w:szCs w:val="26"/>
        </w:rPr>
        <w:sectPr w:rsidR="007C2AD7" w:rsidSect="00F440EF">
          <w:footnotePr>
            <w:numRestart w:val="eachSect"/>
          </w:footnotePr>
          <w:pgSz w:w="12240" w:h="15840" w:code="1"/>
          <w:pgMar w:top="720" w:right="720" w:bottom="1080" w:left="720" w:header="709" w:footer="432" w:gutter="0"/>
          <w:cols w:space="708"/>
          <w:titlePg/>
          <w:docGrid w:linePitch="360"/>
        </w:sectPr>
      </w:pPr>
    </w:p>
    <w:p w14:paraId="1FB1967D" w14:textId="7D58C375" w:rsidR="00D9130A" w:rsidRPr="001B2C98" w:rsidRDefault="00F63FE8" w:rsidP="001B2C98">
      <w:pPr>
        <w:pStyle w:val="Heading2"/>
        <w:rPr>
          <w:rFonts w:asciiTheme="majorHAnsi" w:eastAsiaTheme="minorHAnsi" w:hAnsiTheme="majorHAnsi"/>
          <w:b/>
          <w:bCs/>
          <w:i w:val="0"/>
          <w:iCs/>
          <w:color w:val="414142"/>
          <w:sz w:val="26"/>
        </w:rPr>
      </w:pPr>
      <w:bookmarkStart w:id="23" w:name="_Toc208488786"/>
      <w:r w:rsidRPr="001B2C98">
        <w:rPr>
          <w:rFonts w:asciiTheme="majorHAnsi" w:eastAsiaTheme="minorHAnsi" w:hAnsiTheme="majorHAnsi"/>
          <w:b/>
          <w:bCs/>
          <w:i w:val="0"/>
          <w:iCs/>
          <w:color w:val="414142"/>
          <w:sz w:val="26"/>
        </w:rPr>
        <w:lastRenderedPageBreak/>
        <w:t xml:space="preserve">C1: </w:t>
      </w:r>
      <w:r w:rsidR="00D9130A" w:rsidRPr="001B2C98">
        <w:rPr>
          <w:rFonts w:asciiTheme="majorHAnsi" w:eastAsiaTheme="minorHAnsi" w:hAnsiTheme="majorHAnsi"/>
          <w:b/>
          <w:bCs/>
          <w:i w:val="0"/>
          <w:iCs/>
          <w:color w:val="414142"/>
          <w:sz w:val="26"/>
        </w:rPr>
        <w:t>Electricity Distribution Costs</w:t>
      </w:r>
      <w:bookmarkEnd w:id="23"/>
    </w:p>
    <w:p w14:paraId="7AE6F4AD" w14:textId="77777777" w:rsidR="00D9130A" w:rsidRPr="00DA7E28" w:rsidRDefault="00D9130A" w:rsidP="00D9130A">
      <w:pPr>
        <w:rPr>
          <w:rFonts w:eastAsia="Myriad Pro" w:cs="Myriad Pro"/>
          <w:b/>
          <w:bCs/>
          <w:color w:val="414142"/>
        </w:rPr>
      </w:pPr>
    </w:p>
    <w:p w14:paraId="094584B1"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 xml:space="preserve">City of </w:t>
      </w:r>
      <w:proofErr w:type="spellStart"/>
      <w:r>
        <w:rPr>
          <w:rFonts w:asciiTheme="majorHAnsi" w:hAnsiTheme="majorHAnsi"/>
          <w:color w:val="414142"/>
          <w:sz w:val="26"/>
          <w:szCs w:val="26"/>
        </w:rPr>
        <w:t>Grande</w:t>
      </w:r>
      <w:proofErr w:type="spellEnd"/>
      <w:r>
        <w:rPr>
          <w:rFonts w:asciiTheme="majorHAnsi" w:hAnsiTheme="majorHAnsi"/>
          <w:color w:val="414142"/>
          <w:sz w:val="26"/>
          <w:szCs w:val="26"/>
        </w:rPr>
        <w:t xml:space="preserve"> Prairie</w:t>
      </w:r>
    </w:p>
    <w:p w14:paraId="4B0026E2"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 xml:space="preserve">Town of Drumheller </w:t>
      </w:r>
    </w:p>
    <w:p w14:paraId="5FE088DC" w14:textId="77777777" w:rsidR="00D9130A" w:rsidRPr="00D60F07" w:rsidRDefault="00A8088D" w:rsidP="00D9130A">
      <w:pPr>
        <w:adjustRightInd w:val="0"/>
        <w:rPr>
          <w:rFonts w:eastAsia="Myriad Pro" w:cs="Myriad Pro"/>
          <w:b/>
          <w:bCs/>
        </w:rPr>
      </w:pPr>
      <w:r>
        <w:rPr>
          <w:rFonts w:eastAsia="Myriad Pro" w:cs="Myriad Pro"/>
          <w:b/>
          <w:bCs/>
        </w:rPr>
        <w:pict w14:anchorId="70198FE1">
          <v:rect id="_x0000_i1032" style="width:468pt;height:1pt" o:hralign="center" o:hrstd="t" o:hrnoshade="t" o:hr="t" fillcolor="#404040 [2429]" stroked="f"/>
        </w:pict>
      </w:r>
    </w:p>
    <w:p w14:paraId="43EF5B2E" w14:textId="77777777" w:rsidR="00D9130A" w:rsidRPr="008F18A4" w:rsidRDefault="00D9130A" w:rsidP="00D9130A">
      <w:pPr>
        <w:adjustRightInd w:val="0"/>
        <w:rPr>
          <w:rFonts w:eastAsia="Myriad Pro" w:cs="Myriad Pro"/>
          <w:b/>
          <w:bCs/>
        </w:rPr>
      </w:pPr>
    </w:p>
    <w:p w14:paraId="5089C5D5" w14:textId="77777777" w:rsidR="00D9130A" w:rsidRPr="008F18A4" w:rsidRDefault="00D9130A" w:rsidP="00D9130A">
      <w:pPr>
        <w:shd w:val="clear" w:color="auto" w:fill="FFFFFF"/>
        <w:rPr>
          <w:rFonts w:eastAsia="Times New Roman" w:cs="Segoe UI"/>
          <w:lang w:eastAsia="en-CA"/>
        </w:rPr>
      </w:pPr>
      <w:r w:rsidRPr="008F18A4">
        <w:rPr>
          <w:rFonts w:eastAsia="Myriad Pro" w:cs="Myriad Pro"/>
          <w:b/>
          <w:bCs/>
        </w:rPr>
        <w:t xml:space="preserve">WHEREAS </w:t>
      </w:r>
      <w:r w:rsidRPr="008F18A4">
        <w:rPr>
          <w:rFonts w:eastAsia="Myriad Pro" w:cs="Myriad Pro"/>
        </w:rPr>
        <w:t>the cost of distribution of electricity to customers is causing significant disparity in costs for businesses and residents resulting in economic bias across Alberta communities;</w:t>
      </w:r>
    </w:p>
    <w:p w14:paraId="50775937" w14:textId="77777777" w:rsidR="00D9130A" w:rsidRPr="008F18A4" w:rsidRDefault="00D9130A" w:rsidP="00D9130A">
      <w:pPr>
        <w:adjustRightInd w:val="0"/>
        <w:rPr>
          <w:rFonts w:eastAsia="Myriad Pro" w:cs="Myriad Pro"/>
          <w:i/>
          <w:iCs/>
        </w:rPr>
      </w:pPr>
    </w:p>
    <w:p w14:paraId="0DA66ED9" w14:textId="77777777" w:rsidR="00D9130A" w:rsidRPr="008F18A4" w:rsidRDefault="00D9130A" w:rsidP="00D9130A">
      <w:pPr>
        <w:adjustRightInd w:val="0"/>
        <w:rPr>
          <w:rFonts w:eastAsia="Myriad Pro" w:cs="Myriad Pro"/>
          <w:i/>
          <w:iCs/>
        </w:rPr>
      </w:pPr>
      <w:r w:rsidRPr="008F18A4">
        <w:rPr>
          <w:rFonts w:eastAsia="Myriad Pro" w:cs="Myriad Pro"/>
          <w:b/>
          <w:bCs/>
        </w:rPr>
        <w:t xml:space="preserve">WHEREAS </w:t>
      </w:r>
      <w:r w:rsidRPr="008F18A4">
        <w:rPr>
          <w:rFonts w:eastAsia="Myriad Pro" w:cs="Myriad Pro"/>
        </w:rPr>
        <w:t xml:space="preserve">regulated </w:t>
      </w:r>
      <w:r w:rsidRPr="008F18A4">
        <w:rPr>
          <w:rFonts w:eastAsia="Times New Roman" w:cs="Segoe UI"/>
          <w:lang w:eastAsia="en-CA"/>
        </w:rPr>
        <w:t xml:space="preserve">electricity prices, which are becoming extraordinarily high in </w:t>
      </w:r>
      <w:proofErr w:type="gramStart"/>
      <w:r w:rsidRPr="008F18A4">
        <w:rPr>
          <w:rFonts w:eastAsia="Times New Roman" w:cs="Segoe UI"/>
          <w:lang w:eastAsia="en-CA"/>
        </w:rPr>
        <w:t>some</w:t>
      </w:r>
      <w:proofErr w:type="gramEnd"/>
      <w:r w:rsidRPr="008F18A4">
        <w:rPr>
          <w:rFonts w:eastAsia="Times New Roman" w:cs="Segoe UI"/>
          <w:lang w:eastAsia="en-CA"/>
        </w:rPr>
        <w:t xml:space="preserve"> service areas, </w:t>
      </w:r>
      <w:proofErr w:type="gramStart"/>
      <w:r w:rsidRPr="008F18A4">
        <w:rPr>
          <w:rFonts w:eastAsia="Times New Roman" w:cs="Segoe UI"/>
          <w:lang w:eastAsia="en-CA"/>
        </w:rPr>
        <w:t>are approved</w:t>
      </w:r>
      <w:proofErr w:type="gramEnd"/>
      <w:r w:rsidRPr="008F18A4">
        <w:rPr>
          <w:rFonts w:eastAsia="Times New Roman" w:cs="Segoe UI"/>
          <w:lang w:eastAsia="en-CA"/>
        </w:rPr>
        <w:t xml:space="preserve"> by the Alberta Utilities Commission (AUC) for residential, farm and commercial customers in rural and urban areas;</w:t>
      </w:r>
    </w:p>
    <w:p w14:paraId="44F72278" w14:textId="77777777" w:rsidR="00D9130A" w:rsidRPr="008F18A4" w:rsidRDefault="00D9130A" w:rsidP="00D9130A">
      <w:pPr>
        <w:adjustRightInd w:val="0"/>
        <w:rPr>
          <w:rFonts w:eastAsia="Myriad Pro" w:cs="Myriad Pro"/>
        </w:rPr>
      </w:pPr>
    </w:p>
    <w:p w14:paraId="57F232CE" w14:textId="77777777" w:rsidR="00D9130A" w:rsidRPr="008F18A4" w:rsidRDefault="00D9130A" w:rsidP="00D9130A">
      <w:pPr>
        <w:adjustRightInd w:val="0"/>
        <w:rPr>
          <w:rFonts w:eastAsia="Myriad Pro" w:cs="Myriad Pro"/>
        </w:rPr>
      </w:pPr>
      <w:r w:rsidRPr="008F18A4">
        <w:rPr>
          <w:rFonts w:ascii="Franklin Gothic Book" w:eastAsia="Calibri" w:hAnsi="Franklin Gothic Book" w:cs="Calibri,Bold"/>
          <w:b/>
          <w:bCs/>
        </w:rPr>
        <w:t xml:space="preserve">WHEREAS </w:t>
      </w:r>
      <w:r w:rsidRPr="008F18A4">
        <w:rPr>
          <w:rFonts w:eastAsia="Times New Roman" w:cs="Segoe UI"/>
          <w:lang w:eastAsia="en-CA"/>
        </w:rPr>
        <w:t xml:space="preserve">in 2024, annual distribution charges paid by the average residential customer with 600kWh of consumption ranged from </w:t>
      </w:r>
      <w:r w:rsidRPr="008F18A4">
        <w:rPr>
          <w:rFonts w:cs="Segoe UI"/>
          <w:shd w:val="clear" w:color="auto" w:fill="FFFFFF"/>
        </w:rPr>
        <w:t>$387.48 (EPCOR service area) to $1,211.00 (ATCO service area)</w:t>
      </w:r>
      <w:r w:rsidRPr="008F18A4">
        <w:rPr>
          <w:rStyle w:val="FootnoteReference"/>
          <w:rFonts w:eastAsia="Times New Roman" w:cs="Segoe UI"/>
          <w:b/>
          <w:bCs/>
          <w:lang w:eastAsia="en-CA"/>
        </w:rPr>
        <w:footnoteReference w:id="12"/>
      </w:r>
      <w:r w:rsidRPr="008F18A4">
        <w:rPr>
          <w:rFonts w:eastAsia="Times New Roman" w:cs="Segoe UI"/>
          <w:vertAlign w:val="superscript"/>
          <w:lang w:eastAsia="en-CA"/>
        </w:rPr>
        <w:t xml:space="preserve"> </w:t>
      </w:r>
      <w:r w:rsidRPr="008F18A4">
        <w:rPr>
          <w:rFonts w:eastAsia="Times New Roman" w:cs="Segoe UI"/>
          <w:lang w:eastAsia="en-CA"/>
        </w:rPr>
        <w:t>;</w:t>
      </w:r>
    </w:p>
    <w:p w14:paraId="0193E12E" w14:textId="77777777" w:rsidR="00D9130A" w:rsidRPr="008F18A4" w:rsidRDefault="00D9130A" w:rsidP="00D9130A">
      <w:pPr>
        <w:adjustRightInd w:val="0"/>
        <w:rPr>
          <w:rFonts w:ascii="Franklin Gothic Book" w:eastAsia="Calibri" w:hAnsi="Franklin Gothic Book" w:cs="Calibri"/>
        </w:rPr>
      </w:pPr>
    </w:p>
    <w:p w14:paraId="21325B1C" w14:textId="77777777" w:rsidR="00D9130A" w:rsidRPr="008F18A4" w:rsidRDefault="00D9130A" w:rsidP="00D9130A">
      <w:pPr>
        <w:adjustRightInd w:val="0"/>
        <w:rPr>
          <w:rFonts w:ascii="Franklin Gothic Book" w:eastAsia="Calibri" w:hAnsi="Franklin Gothic Book" w:cs="Calibri,Bold"/>
          <w:b/>
          <w:bCs/>
        </w:rPr>
      </w:pPr>
      <w:r w:rsidRPr="008F18A4">
        <w:rPr>
          <w:rFonts w:ascii="Franklin Gothic Book" w:eastAsia="Calibri" w:hAnsi="Franklin Gothic Book" w:cs="Calibri,Bold"/>
          <w:b/>
          <w:bCs/>
        </w:rPr>
        <w:t xml:space="preserve">WHEREAS </w:t>
      </w:r>
      <w:r w:rsidRPr="008F18A4">
        <w:rPr>
          <w:rFonts w:eastAsia="Times New Roman" w:cs="Segoe UI"/>
          <w:color w:val="000000"/>
        </w:rPr>
        <w:t xml:space="preserve">the unavoidable cost of transmission and distribution make micro-generation economically challenging in </w:t>
      </w:r>
      <w:proofErr w:type="gramStart"/>
      <w:r w:rsidRPr="008F18A4">
        <w:rPr>
          <w:rFonts w:eastAsia="Times New Roman" w:cs="Segoe UI"/>
          <w:color w:val="000000"/>
        </w:rPr>
        <w:t>much</w:t>
      </w:r>
      <w:proofErr w:type="gramEnd"/>
      <w:r w:rsidRPr="008F18A4">
        <w:rPr>
          <w:rFonts w:eastAsia="Times New Roman" w:cs="Segoe UI"/>
          <w:color w:val="000000"/>
        </w:rPr>
        <w:t xml:space="preserve"> of the Province; and</w:t>
      </w:r>
    </w:p>
    <w:p w14:paraId="23DDF9E5" w14:textId="77777777" w:rsidR="00D9130A" w:rsidRPr="008F18A4" w:rsidRDefault="00D9130A" w:rsidP="00D9130A">
      <w:pPr>
        <w:adjustRightInd w:val="0"/>
        <w:rPr>
          <w:rFonts w:eastAsia="Times New Roman" w:cs="Segoe UI"/>
          <w:color w:val="000000"/>
        </w:rPr>
      </w:pPr>
    </w:p>
    <w:p w14:paraId="15C8986E" w14:textId="72F24644" w:rsidR="00D9130A" w:rsidRPr="008F18A4" w:rsidRDefault="00D9130A" w:rsidP="00D9130A">
      <w:pPr>
        <w:adjustRightInd w:val="0"/>
        <w:rPr>
          <w:rFonts w:ascii="Franklin Gothic Book" w:eastAsia="Calibri" w:hAnsi="Franklin Gothic Book" w:cs="Calibri,Bold"/>
          <w:b/>
          <w:bCs/>
        </w:rPr>
      </w:pPr>
      <w:r w:rsidRPr="008F18A4">
        <w:rPr>
          <w:rFonts w:ascii="Franklin Gothic Book" w:eastAsia="Calibri" w:hAnsi="Franklin Gothic Book" w:cs="Calibri,Bold"/>
          <w:b/>
          <w:bCs/>
        </w:rPr>
        <w:t>WHEREAS</w:t>
      </w:r>
      <w:r w:rsidRPr="008F18A4">
        <w:rPr>
          <w:rFonts w:eastAsia="Times New Roman" w:cs="Segoe UI"/>
          <w:color w:val="000000"/>
        </w:rPr>
        <w:t xml:space="preserve"> </w:t>
      </w:r>
      <w:r w:rsidRPr="008F18A4">
        <w:rPr>
          <w:rFonts w:eastAsia="Times New Roman" w:cs="Segoe UI"/>
          <w:lang w:eastAsia="en-CA"/>
        </w:rPr>
        <w:t>60</w:t>
      </w:r>
      <w:r>
        <w:rPr>
          <w:rFonts w:eastAsia="Times New Roman" w:cs="Segoe UI"/>
          <w:lang w:eastAsia="en-CA"/>
        </w:rPr>
        <w:t xml:space="preserve"> per cent</w:t>
      </w:r>
      <w:r w:rsidRPr="008F18A4">
        <w:rPr>
          <w:rFonts w:eastAsia="Times New Roman" w:cs="Segoe UI"/>
          <w:lang w:eastAsia="en-CA"/>
        </w:rPr>
        <w:t xml:space="preserve"> of energy demand in the ATCO service area </w:t>
      </w:r>
      <w:proofErr w:type="gramStart"/>
      <w:r w:rsidRPr="008F18A4">
        <w:rPr>
          <w:rFonts w:eastAsia="Times New Roman" w:cs="Segoe UI"/>
          <w:lang w:eastAsia="en-CA"/>
        </w:rPr>
        <w:t>is driven</w:t>
      </w:r>
      <w:proofErr w:type="gramEnd"/>
      <w:r w:rsidRPr="008F18A4">
        <w:rPr>
          <w:rFonts w:eastAsia="Times New Roman" w:cs="Segoe UI"/>
          <w:lang w:eastAsia="en-CA"/>
        </w:rPr>
        <w:t xml:space="preserve"> by industrial customers, </w:t>
      </w:r>
      <w:r w:rsidR="008F6DA9" w:rsidRPr="008F18A4">
        <w:rPr>
          <w:rFonts w:eastAsia="Times New Roman" w:cs="Segoe UI"/>
          <w:lang w:eastAsia="en-CA"/>
        </w:rPr>
        <w:t>benefiting</w:t>
      </w:r>
      <w:r w:rsidRPr="008F18A4">
        <w:rPr>
          <w:rFonts w:eastAsia="Times New Roman" w:cs="Segoe UI"/>
          <w:lang w:eastAsia="en-CA"/>
        </w:rPr>
        <w:t xml:space="preserve"> the entire province through direct and indirect employment and income taxes</w:t>
      </w:r>
      <w:r>
        <w:rPr>
          <w:rFonts w:eastAsia="Times New Roman" w:cs="Segoe UI"/>
          <w:lang w:eastAsia="en-CA"/>
        </w:rPr>
        <w:t>.</w:t>
      </w:r>
    </w:p>
    <w:p w14:paraId="4B8C61B4" w14:textId="77777777" w:rsidR="00D9130A" w:rsidRPr="008F18A4" w:rsidRDefault="00D9130A" w:rsidP="00D9130A">
      <w:pPr>
        <w:adjustRightInd w:val="0"/>
        <w:rPr>
          <w:rFonts w:ascii="Franklin Gothic Book" w:eastAsia="Calibri" w:hAnsi="Franklin Gothic Book" w:cs="Calibri"/>
        </w:rPr>
      </w:pPr>
    </w:p>
    <w:p w14:paraId="638D1F40" w14:textId="77777777" w:rsidR="00D9130A" w:rsidRPr="008F18A4" w:rsidRDefault="00D9130A" w:rsidP="00D9130A">
      <w:pPr>
        <w:shd w:val="clear" w:color="auto" w:fill="FFFFFF"/>
      </w:pPr>
      <w:r w:rsidRPr="008F18A4">
        <w:rPr>
          <w:rFonts w:eastAsia="Myriad Pro" w:cs="Myriad Pro"/>
          <w:b/>
          <w:bCs/>
        </w:rPr>
        <w:t xml:space="preserve">IT IS THEREFORE RESOLVED THAT </w:t>
      </w:r>
      <w:r w:rsidRPr="008F18A4">
        <w:t>Alberta Municipalities advocate for the Government of Alberta to review distribution regulations and eliminate the disparity in electricity pricing for distribution charges through an equalization model and more equitable cost sharing across Alberta to build an economically consistent approach that address affordability</w:t>
      </w:r>
      <w:r>
        <w:t xml:space="preserve"> and </w:t>
      </w:r>
      <w:r w:rsidRPr="008F18A4">
        <w:t>catalyzes province-wide economic development</w:t>
      </w:r>
      <w:r>
        <w:t>.</w:t>
      </w:r>
    </w:p>
    <w:p w14:paraId="37F4CF24" w14:textId="77777777" w:rsidR="00D9130A" w:rsidRPr="008F18A4" w:rsidRDefault="00D9130A" w:rsidP="00D9130A">
      <w:pPr>
        <w:adjustRightInd w:val="0"/>
        <w:rPr>
          <w:rFonts w:eastAsia="Myriad Pro" w:cs="Myriad Pro"/>
          <w:b/>
          <w:bCs/>
        </w:rPr>
      </w:pPr>
    </w:p>
    <w:p w14:paraId="45BB5957" w14:textId="77777777" w:rsidR="00D9130A" w:rsidRPr="008F18A4" w:rsidRDefault="00D9130A" w:rsidP="00D9130A">
      <w:pPr>
        <w:adjustRightInd w:val="0"/>
        <w:rPr>
          <w:rFonts w:eastAsia="Myriad Pro" w:cs="Myriad Pro"/>
          <w:b/>
          <w:bCs/>
        </w:rPr>
      </w:pPr>
      <w:r w:rsidRPr="008F18A4">
        <w:rPr>
          <w:rFonts w:eastAsia="Myriad Pro" w:cs="Myriad Pro"/>
          <w:b/>
          <w:bCs/>
        </w:rPr>
        <w:t>BACKGROUND:</w:t>
      </w:r>
    </w:p>
    <w:p w14:paraId="3F5F4076" w14:textId="77777777" w:rsidR="00D9130A" w:rsidRDefault="00D9130A" w:rsidP="00D9130A">
      <w:pPr>
        <w:shd w:val="clear" w:color="auto" w:fill="FFFFFF"/>
        <w:rPr>
          <w:rFonts w:eastAsia="Times New Roman" w:cs="Segoe UI"/>
          <w:lang w:eastAsia="en-CA"/>
        </w:rPr>
      </w:pPr>
      <w:r w:rsidRPr="008F18A4">
        <w:rPr>
          <w:rFonts w:eastAsia="Times New Roman" w:cs="Segoe UI"/>
          <w:lang w:eastAsia="en-CA"/>
        </w:rPr>
        <w:t>Because electricity delivery is a fully regulated service, the Alberta Utilities Commission (AUC) reviews the costs in detail and approves the rates to ensure all the charges are fair and reasonable.</w:t>
      </w:r>
      <w:r>
        <w:rPr>
          <w:rFonts w:eastAsia="Times New Roman" w:cs="Segoe UI"/>
          <w:lang w:eastAsia="en-CA"/>
        </w:rPr>
        <w:t xml:space="preserve"> </w:t>
      </w:r>
      <w:r w:rsidRPr="008F18A4">
        <w:rPr>
          <w:rFonts w:eastAsia="Times New Roman" w:cs="Segoe UI"/>
          <w:lang w:eastAsia="en-CA"/>
        </w:rPr>
        <w:t>However, there is a disparity in these charges depending on where you live in Alberta. Energy delivery charges include two core components: transmission and distribution. </w:t>
      </w:r>
    </w:p>
    <w:p w14:paraId="4438D140" w14:textId="77777777" w:rsidR="00D9130A" w:rsidRPr="008F18A4" w:rsidRDefault="00D9130A" w:rsidP="00D9130A">
      <w:pPr>
        <w:shd w:val="clear" w:color="auto" w:fill="FFFFFF"/>
        <w:rPr>
          <w:rFonts w:eastAsia="Times New Roman" w:cs="Segoe UI"/>
          <w:lang w:eastAsia="en-CA"/>
        </w:rPr>
      </w:pPr>
    </w:p>
    <w:p w14:paraId="52C04AAF" w14:textId="77777777" w:rsidR="00D9130A" w:rsidRDefault="00D9130A" w:rsidP="00D9130A">
      <w:pPr>
        <w:shd w:val="clear" w:color="auto" w:fill="FFFFFF"/>
        <w:rPr>
          <w:rFonts w:eastAsia="Times New Roman" w:cs="Segoe UI"/>
          <w:lang w:eastAsia="en-CA"/>
        </w:rPr>
      </w:pPr>
      <w:r w:rsidRPr="008F18A4">
        <w:rPr>
          <w:rFonts w:eastAsia="Times New Roman" w:cs="Segoe UI"/>
          <w:lang w:eastAsia="en-CA"/>
        </w:rPr>
        <w:t xml:space="preserve">Transmission charges cover the cost of moving electric energy from generating facilities through transmission lines to distribution utility substation transformers. The transmission charge on an electricity bill is based on how </w:t>
      </w:r>
      <w:proofErr w:type="gramStart"/>
      <w:r w:rsidRPr="008F18A4">
        <w:rPr>
          <w:rFonts w:eastAsia="Times New Roman" w:cs="Segoe UI"/>
          <w:lang w:eastAsia="en-CA"/>
        </w:rPr>
        <w:t>much</w:t>
      </w:r>
      <w:proofErr w:type="gramEnd"/>
      <w:r w:rsidRPr="008F18A4">
        <w:rPr>
          <w:rFonts w:eastAsia="Times New Roman" w:cs="Segoe UI"/>
          <w:lang w:eastAsia="en-CA"/>
        </w:rPr>
        <w:t xml:space="preserve"> electricity the customer has used and on average is between 14</w:t>
      </w:r>
      <w:r>
        <w:rPr>
          <w:rFonts w:eastAsia="Times New Roman" w:cs="Segoe UI"/>
          <w:lang w:eastAsia="en-CA"/>
        </w:rPr>
        <w:t xml:space="preserve"> per cent</w:t>
      </w:r>
      <w:r w:rsidRPr="008F18A4">
        <w:rPr>
          <w:rFonts w:eastAsia="Times New Roman" w:cs="Segoe UI"/>
          <w:lang w:eastAsia="en-CA"/>
        </w:rPr>
        <w:t xml:space="preserve"> and 20</w:t>
      </w:r>
      <w:r>
        <w:rPr>
          <w:rFonts w:eastAsia="Times New Roman" w:cs="Segoe UI"/>
          <w:lang w:eastAsia="en-CA"/>
        </w:rPr>
        <w:t xml:space="preserve"> per cent</w:t>
      </w:r>
      <w:r w:rsidRPr="008F18A4">
        <w:rPr>
          <w:rFonts w:eastAsia="Times New Roman" w:cs="Segoe UI"/>
          <w:lang w:eastAsia="en-CA"/>
        </w:rPr>
        <w:t xml:space="preserve"> of a customer’s total bill.</w:t>
      </w:r>
    </w:p>
    <w:p w14:paraId="35FDEB86" w14:textId="77777777" w:rsidR="00D9130A" w:rsidRPr="008F18A4" w:rsidRDefault="00D9130A" w:rsidP="00D9130A">
      <w:pPr>
        <w:shd w:val="clear" w:color="auto" w:fill="FFFFFF"/>
        <w:rPr>
          <w:rFonts w:eastAsia="Times New Roman" w:cs="Segoe UI"/>
          <w:lang w:eastAsia="en-CA"/>
        </w:rPr>
      </w:pPr>
    </w:p>
    <w:p w14:paraId="69414640" w14:textId="77777777" w:rsidR="00D9130A" w:rsidRDefault="00D9130A" w:rsidP="00D9130A">
      <w:pPr>
        <w:shd w:val="clear" w:color="auto" w:fill="FFFFFF"/>
        <w:rPr>
          <w:rFonts w:eastAsia="Times New Roman" w:cs="Segoe UI"/>
          <w:lang w:eastAsia="en-CA"/>
        </w:rPr>
      </w:pPr>
      <w:r w:rsidRPr="008F18A4">
        <w:rPr>
          <w:rFonts w:eastAsia="Times New Roman" w:cs="Segoe UI"/>
          <w:lang w:eastAsia="en-CA"/>
        </w:rPr>
        <w:t xml:space="preserve">Distribution costs vary with service provider and consumption. Distribution charges cover the cost of moving electric energy from substation transformers through local lines that carry electricity to the customers’ meters. If the service area is large and sparsely populated, one kilometer of distribution line may only serve </w:t>
      </w:r>
      <w:proofErr w:type="gramStart"/>
      <w:r w:rsidRPr="008F18A4">
        <w:rPr>
          <w:rFonts w:eastAsia="Times New Roman" w:cs="Segoe UI"/>
          <w:lang w:eastAsia="en-CA"/>
        </w:rPr>
        <w:t>a few</w:t>
      </w:r>
      <w:proofErr w:type="gramEnd"/>
      <w:r w:rsidRPr="008F18A4">
        <w:rPr>
          <w:rFonts w:eastAsia="Times New Roman" w:cs="Segoe UI"/>
          <w:lang w:eastAsia="en-CA"/>
        </w:rPr>
        <w:t xml:space="preserve"> customers whereas in an urban centre, one kilometer of line serves a larger number of customers. Distribution charges are on average 24</w:t>
      </w:r>
      <w:r>
        <w:rPr>
          <w:rFonts w:eastAsia="Times New Roman" w:cs="Segoe UI"/>
          <w:lang w:eastAsia="en-CA"/>
        </w:rPr>
        <w:t xml:space="preserve"> per cent</w:t>
      </w:r>
      <w:r w:rsidRPr="008F18A4">
        <w:rPr>
          <w:rFonts w:eastAsia="Times New Roman" w:cs="Segoe UI"/>
          <w:lang w:eastAsia="en-CA"/>
        </w:rPr>
        <w:t xml:space="preserve"> of a residential customer’s total bill.</w:t>
      </w:r>
      <w:r w:rsidRPr="008F18A4">
        <w:rPr>
          <w:rStyle w:val="FootnoteReference"/>
          <w:rFonts w:eastAsia="Times New Roman" w:cs="Segoe UI"/>
          <w:lang w:eastAsia="en-CA"/>
        </w:rPr>
        <w:footnoteReference w:id="13"/>
      </w:r>
      <w:r w:rsidRPr="008F18A4">
        <w:rPr>
          <w:rFonts w:eastAsia="Times New Roman" w:cs="Segoe UI"/>
          <w:lang w:eastAsia="en-CA"/>
        </w:rPr>
        <w:t xml:space="preserve"> However, in </w:t>
      </w:r>
      <w:proofErr w:type="gramStart"/>
      <w:r w:rsidRPr="008F18A4">
        <w:rPr>
          <w:rFonts w:eastAsia="Times New Roman" w:cs="Segoe UI"/>
          <w:lang w:eastAsia="en-CA"/>
        </w:rPr>
        <w:t>some</w:t>
      </w:r>
      <w:proofErr w:type="gramEnd"/>
      <w:r w:rsidRPr="008F18A4">
        <w:rPr>
          <w:rFonts w:eastAsia="Times New Roman" w:cs="Segoe UI"/>
          <w:lang w:eastAsia="en-CA"/>
        </w:rPr>
        <w:t xml:space="preserve"> parts of </w:t>
      </w:r>
      <w:r>
        <w:rPr>
          <w:rFonts w:eastAsia="Times New Roman" w:cs="Segoe UI"/>
          <w:lang w:eastAsia="en-CA"/>
        </w:rPr>
        <w:t>Alberta</w:t>
      </w:r>
      <w:r w:rsidRPr="008F18A4">
        <w:rPr>
          <w:rFonts w:eastAsia="Times New Roman" w:cs="Segoe UI"/>
          <w:lang w:eastAsia="en-CA"/>
        </w:rPr>
        <w:t xml:space="preserve">, energy delivery charges </w:t>
      </w:r>
      <w:proofErr w:type="gramStart"/>
      <w:r w:rsidRPr="008F18A4">
        <w:rPr>
          <w:rFonts w:eastAsia="Times New Roman" w:cs="Segoe UI"/>
          <w:lang w:eastAsia="en-CA"/>
        </w:rPr>
        <w:t>compose</w:t>
      </w:r>
      <w:proofErr w:type="gramEnd"/>
      <w:r w:rsidRPr="008F18A4">
        <w:rPr>
          <w:rFonts w:eastAsia="Times New Roman" w:cs="Segoe UI"/>
          <w:lang w:eastAsia="en-CA"/>
        </w:rPr>
        <w:t xml:space="preserve"> </w:t>
      </w:r>
      <w:proofErr w:type="gramStart"/>
      <w:r w:rsidRPr="008F18A4">
        <w:rPr>
          <w:rFonts w:eastAsia="Times New Roman" w:cs="Segoe UI"/>
          <w:lang w:eastAsia="en-CA"/>
        </w:rPr>
        <w:t>nearly 70</w:t>
      </w:r>
      <w:proofErr w:type="gramEnd"/>
      <w:r>
        <w:rPr>
          <w:rFonts w:eastAsia="Times New Roman" w:cs="Segoe UI"/>
          <w:lang w:eastAsia="en-CA"/>
        </w:rPr>
        <w:t xml:space="preserve"> per cent</w:t>
      </w:r>
      <w:r w:rsidRPr="008F18A4">
        <w:rPr>
          <w:rFonts w:eastAsia="Times New Roman" w:cs="Segoe UI"/>
          <w:lang w:eastAsia="en-CA"/>
        </w:rPr>
        <w:t xml:space="preserve"> of a customer’s total bill for the sum of the two components: transmission and distribution charges.</w:t>
      </w:r>
    </w:p>
    <w:p w14:paraId="0830E589" w14:textId="77777777" w:rsidR="00D9130A" w:rsidRPr="008F18A4" w:rsidRDefault="00D9130A" w:rsidP="00D9130A">
      <w:pPr>
        <w:shd w:val="clear" w:color="auto" w:fill="FFFFFF"/>
        <w:rPr>
          <w:rFonts w:eastAsia="Times New Roman" w:cs="Segoe UI"/>
          <w:lang w:eastAsia="en-CA"/>
        </w:rPr>
      </w:pPr>
    </w:p>
    <w:p w14:paraId="56E27BE7" w14:textId="77777777" w:rsidR="00D9130A" w:rsidRDefault="00D9130A" w:rsidP="00D9130A">
      <w:pPr>
        <w:shd w:val="clear" w:color="auto" w:fill="FFFFFF"/>
        <w:rPr>
          <w:rFonts w:eastAsia="Times New Roman" w:cs="Segoe UI"/>
          <w:lang w:eastAsia="en-CA"/>
        </w:rPr>
      </w:pPr>
      <w:r w:rsidRPr="008F18A4">
        <w:rPr>
          <w:rFonts w:eastAsia="Times New Roman" w:cs="Segoe UI"/>
          <w:lang w:eastAsia="en-CA"/>
        </w:rPr>
        <w:t xml:space="preserve">In large geographical portions of </w:t>
      </w:r>
      <w:r>
        <w:rPr>
          <w:rFonts w:eastAsia="Times New Roman" w:cs="Segoe UI"/>
          <w:lang w:eastAsia="en-CA"/>
        </w:rPr>
        <w:t>Alberta</w:t>
      </w:r>
      <w:r w:rsidRPr="008F18A4">
        <w:rPr>
          <w:rFonts w:eastAsia="Times New Roman" w:cs="Segoe UI"/>
          <w:lang w:eastAsia="en-CA"/>
        </w:rPr>
        <w:t xml:space="preserve">, both businesses and residential endure economic penalties based on geographical and population density disadvantages. This disadvantage can be as high as a 4 to 1 ratio as seen in chart comparisons below. In comparison, British Columbia, </w:t>
      </w:r>
      <w:proofErr w:type="gramStart"/>
      <w:r w:rsidRPr="008F18A4">
        <w:rPr>
          <w:rFonts w:eastAsia="Times New Roman" w:cs="Segoe UI"/>
          <w:lang w:eastAsia="en-CA"/>
        </w:rPr>
        <w:t>Manitoba</w:t>
      </w:r>
      <w:proofErr w:type="gramEnd"/>
      <w:r w:rsidRPr="008F18A4">
        <w:rPr>
          <w:rFonts w:eastAsia="Times New Roman" w:cs="Segoe UI"/>
          <w:lang w:eastAsia="en-CA"/>
        </w:rPr>
        <w:t xml:space="preserve"> and Saskatchewan have succeeded in building </w:t>
      </w:r>
      <w:r w:rsidRPr="008F18A4">
        <w:rPr>
          <w:rFonts w:eastAsia="Times New Roman" w:cs="Segoe UI"/>
          <w:lang w:eastAsia="en-CA"/>
        </w:rPr>
        <w:lastRenderedPageBreak/>
        <w:t xml:space="preserve">and operating transmission and distribution systems where landed costs of electricity </w:t>
      </w:r>
      <w:proofErr w:type="gramStart"/>
      <w:r w:rsidRPr="008F18A4">
        <w:rPr>
          <w:rFonts w:eastAsia="Times New Roman" w:cs="Segoe UI"/>
          <w:lang w:eastAsia="en-CA"/>
        </w:rPr>
        <w:t>are much more evenly distributed</w:t>
      </w:r>
      <w:proofErr w:type="gramEnd"/>
      <w:r w:rsidRPr="008F18A4">
        <w:rPr>
          <w:rFonts w:eastAsia="Times New Roman" w:cs="Segoe UI"/>
          <w:lang w:eastAsia="en-CA"/>
        </w:rPr>
        <w:t xml:space="preserve"> amongst the entire system.</w:t>
      </w:r>
    </w:p>
    <w:p w14:paraId="49B84387" w14:textId="77777777" w:rsidR="00D9130A" w:rsidRPr="008F18A4" w:rsidRDefault="00D9130A" w:rsidP="00D9130A">
      <w:pPr>
        <w:shd w:val="clear" w:color="auto" w:fill="FFFFFF"/>
        <w:rPr>
          <w:rFonts w:eastAsia="Times New Roman" w:cs="Segoe UI"/>
          <w:lang w:eastAsia="en-CA"/>
        </w:rPr>
      </w:pPr>
    </w:p>
    <w:p w14:paraId="3D03807D" w14:textId="77777777" w:rsidR="00D9130A" w:rsidRDefault="00D9130A" w:rsidP="00D9130A">
      <w:pPr>
        <w:shd w:val="clear" w:color="auto" w:fill="FFFFFF"/>
        <w:rPr>
          <w:rFonts w:eastAsia="Times New Roman" w:cs="Segoe UI"/>
          <w:lang w:eastAsia="en-CA"/>
        </w:rPr>
      </w:pPr>
      <w:r w:rsidRPr="008F18A4">
        <w:rPr>
          <w:rFonts w:eastAsia="Times New Roman" w:cs="Segoe UI"/>
          <w:lang w:eastAsia="en-CA"/>
        </w:rPr>
        <w:t xml:space="preserve">In Saskatchewan, all cities, </w:t>
      </w:r>
      <w:proofErr w:type="gramStart"/>
      <w:r w:rsidRPr="008F18A4">
        <w:rPr>
          <w:rFonts w:eastAsia="Times New Roman" w:cs="Segoe UI"/>
          <w:lang w:eastAsia="en-CA"/>
        </w:rPr>
        <w:t>towns</w:t>
      </w:r>
      <w:proofErr w:type="gramEnd"/>
      <w:r w:rsidRPr="008F18A4">
        <w:rPr>
          <w:rFonts w:eastAsia="Times New Roman" w:cs="Segoe UI"/>
          <w:lang w:eastAsia="en-CA"/>
        </w:rPr>
        <w:t xml:space="preserve"> and villages pay one rate that includes transmission and distribution costs regardless of geographic location and all rural areas pay a marginally higher rate. In British Columbia and Manitoba, all electricity costs including transmission and distribution </w:t>
      </w:r>
      <w:proofErr w:type="gramStart"/>
      <w:r w:rsidRPr="008F18A4">
        <w:rPr>
          <w:rFonts w:eastAsia="Times New Roman" w:cs="Segoe UI"/>
          <w:lang w:eastAsia="en-CA"/>
        </w:rPr>
        <w:t>are equalized</w:t>
      </w:r>
      <w:proofErr w:type="gramEnd"/>
      <w:r w:rsidRPr="008F18A4">
        <w:rPr>
          <w:rFonts w:eastAsia="Times New Roman" w:cs="Segoe UI"/>
          <w:lang w:eastAsia="en-CA"/>
        </w:rPr>
        <w:t xml:space="preserve"> across the entire Province, resulting in building and operating transmission and distribution systems where landed costs of electricity </w:t>
      </w:r>
      <w:proofErr w:type="gramStart"/>
      <w:r w:rsidRPr="008F18A4">
        <w:rPr>
          <w:rFonts w:eastAsia="Times New Roman" w:cs="Segoe UI"/>
          <w:lang w:eastAsia="en-CA"/>
        </w:rPr>
        <w:t>are much more evenly distributed</w:t>
      </w:r>
      <w:proofErr w:type="gramEnd"/>
      <w:r w:rsidRPr="008F18A4">
        <w:rPr>
          <w:rFonts w:eastAsia="Times New Roman" w:cs="Segoe UI"/>
          <w:lang w:eastAsia="en-CA"/>
        </w:rPr>
        <w:t xml:space="preserve"> amongst the entire system.</w:t>
      </w:r>
    </w:p>
    <w:p w14:paraId="4A650B35" w14:textId="77777777" w:rsidR="00D9130A" w:rsidRPr="008F18A4" w:rsidRDefault="00D9130A" w:rsidP="00D9130A">
      <w:pPr>
        <w:shd w:val="clear" w:color="auto" w:fill="FFFFFF"/>
        <w:rPr>
          <w:rFonts w:eastAsia="Times New Roman" w:cs="Segoe UI"/>
          <w:lang w:eastAsia="en-CA"/>
        </w:rPr>
      </w:pPr>
    </w:p>
    <w:p w14:paraId="216BDB41" w14:textId="77777777" w:rsidR="00D9130A" w:rsidRPr="008F18A4" w:rsidRDefault="00D9130A" w:rsidP="00D9130A">
      <w:pPr>
        <w:shd w:val="clear" w:color="auto" w:fill="FFFFFF"/>
        <w:rPr>
          <w:rFonts w:eastAsia="Times New Roman" w:cs="Segoe UI"/>
          <w:lang w:eastAsia="en-CA"/>
        </w:rPr>
      </w:pPr>
      <w:r w:rsidRPr="008F18A4">
        <w:rPr>
          <w:rFonts w:eastAsia="Times New Roman" w:cs="Segoe UI"/>
          <w:lang w:eastAsia="en-CA"/>
        </w:rPr>
        <w:t xml:space="preserve">As the electrical grid for Alberta </w:t>
      </w:r>
      <w:proofErr w:type="gramStart"/>
      <w:r w:rsidRPr="008F18A4">
        <w:rPr>
          <w:rFonts w:eastAsia="Times New Roman" w:cs="Segoe UI"/>
          <w:lang w:eastAsia="en-CA"/>
        </w:rPr>
        <w:t>ultimately operates</w:t>
      </w:r>
      <w:proofErr w:type="gramEnd"/>
      <w:r w:rsidRPr="008F18A4">
        <w:rPr>
          <w:rFonts w:eastAsia="Times New Roman" w:cs="Segoe UI"/>
          <w:lang w:eastAsia="en-CA"/>
        </w:rPr>
        <w:t xml:space="preserve"> as a single entity, it is reasonable to distribute those costs equally across the Province. The current system unfairly penalizes communities that are on the border between providers. Competitiveness to attract businesses to Alberta or outside of major urban centers within Alberta </w:t>
      </w:r>
      <w:proofErr w:type="gramStart"/>
      <w:r w:rsidRPr="008F18A4">
        <w:rPr>
          <w:rFonts w:eastAsia="Times New Roman" w:cs="Segoe UI"/>
          <w:lang w:eastAsia="en-CA"/>
        </w:rPr>
        <w:t>is stunted</w:t>
      </w:r>
      <w:proofErr w:type="gramEnd"/>
      <w:r w:rsidRPr="008F18A4">
        <w:rPr>
          <w:rFonts w:eastAsia="Times New Roman" w:cs="Segoe UI"/>
          <w:lang w:eastAsia="en-CA"/>
        </w:rPr>
        <w:t xml:space="preserve"> by disparities in the Alberta model, which contribute to the rapid urbanization of the population of Alberta. Continual increases of transmission and distribution rates, especially in areas that are already realizing significant cost disparity, results in an increase in energy poverty for </w:t>
      </w:r>
      <w:proofErr w:type="gramStart"/>
      <w:r w:rsidRPr="008F18A4">
        <w:rPr>
          <w:rFonts w:eastAsia="Times New Roman" w:cs="Segoe UI"/>
          <w:lang w:eastAsia="en-CA"/>
        </w:rPr>
        <w:t>many</w:t>
      </w:r>
      <w:proofErr w:type="gramEnd"/>
      <w:r w:rsidRPr="008F18A4">
        <w:rPr>
          <w:rFonts w:eastAsia="Times New Roman" w:cs="Segoe UI"/>
          <w:lang w:eastAsia="en-CA"/>
        </w:rPr>
        <w:t xml:space="preserve"> Alberta families and seniors.</w:t>
      </w:r>
    </w:p>
    <w:p w14:paraId="41C70EC6" w14:textId="77777777" w:rsidR="00D9130A" w:rsidRPr="008F18A4" w:rsidRDefault="00D9130A" w:rsidP="00D9130A">
      <w:pPr>
        <w:adjustRightInd w:val="0"/>
        <w:rPr>
          <w:rFonts w:eastAsia="Myriad Pro" w:cs="Myriad Pro"/>
        </w:rPr>
      </w:pPr>
    </w:p>
    <w:p w14:paraId="0C8EAAAF" w14:textId="77777777" w:rsidR="00D9130A" w:rsidRPr="008F18A4" w:rsidRDefault="00D9130A" w:rsidP="00D9130A">
      <w:pPr>
        <w:rPr>
          <w:rFonts w:eastAsia="Myriad Pro" w:cs="Myriad Pro"/>
        </w:rPr>
      </w:pPr>
      <w:r w:rsidRPr="008F18A4">
        <w:rPr>
          <w:noProof/>
        </w:rPr>
        <w:drawing>
          <wp:inline distT="0" distB="0" distL="0" distR="0" wp14:anchorId="3E47385B" wp14:editId="4D49C10B">
            <wp:extent cx="5943600" cy="2858411"/>
            <wp:effectExtent l="0" t="0" r="0" b="0"/>
            <wp:docPr id="1253561558" name="Picture 1253561558" descr="A graph showing the growth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the growth of a company&#10;&#10;AI-generated content may be incorrec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2858411"/>
                    </a:xfrm>
                    <a:prstGeom prst="rect">
                      <a:avLst/>
                    </a:prstGeom>
                    <a:noFill/>
                    <a:ln>
                      <a:noFill/>
                    </a:ln>
                  </pic:spPr>
                </pic:pic>
              </a:graphicData>
            </a:graphic>
          </wp:inline>
        </w:drawing>
      </w:r>
    </w:p>
    <w:p w14:paraId="5836AC80" w14:textId="77777777" w:rsidR="00D9130A" w:rsidRPr="00A024C2" w:rsidRDefault="00D9130A" w:rsidP="00D9130A">
      <w:pPr>
        <w:rPr>
          <w:sz w:val="18"/>
          <w:szCs w:val="18"/>
        </w:rPr>
      </w:pPr>
      <w:r w:rsidRPr="00A024C2">
        <w:rPr>
          <w:rFonts w:eastAsia="Times New Roman" w:cs="Segoe UI"/>
          <w:sz w:val="18"/>
          <w:szCs w:val="18"/>
          <w:lang w:eastAsia="en-CA"/>
        </w:rPr>
        <w:t xml:space="preserve">Source: Compiled by the Office of the Utilities Consumer Advocate based on data provided by the Alberta Utilities Commission and Alberta Electric System Operator. </w:t>
      </w:r>
      <w:hyperlink r:id="rId60" w:history="1">
        <w:r w:rsidRPr="00A024C2">
          <w:rPr>
            <w:color w:val="0000FF"/>
            <w:sz w:val="18"/>
            <w:szCs w:val="18"/>
            <w:u w:val="single"/>
          </w:rPr>
          <w:t>Utilities Consumer Advocate: Residential Electricity Delivery Charges</w:t>
        </w:r>
      </w:hyperlink>
    </w:p>
    <w:p w14:paraId="44849BCB" w14:textId="77777777" w:rsidR="00D9130A" w:rsidRDefault="00D9130A" w:rsidP="00D9130A"/>
    <w:p w14:paraId="2E5986CD" w14:textId="77777777" w:rsidR="00D9130A" w:rsidRPr="00B7057C" w:rsidRDefault="00D9130A" w:rsidP="00D9130A">
      <w:pPr>
        <w:rPr>
          <w:b/>
          <w:bCs/>
        </w:rPr>
      </w:pPr>
      <w:r w:rsidRPr="00B7057C">
        <w:rPr>
          <w:b/>
          <w:bCs/>
        </w:rPr>
        <w:t>ALBERTA MUNICIPALITIES COMMENTS:</w:t>
      </w:r>
    </w:p>
    <w:p w14:paraId="3B9527F6" w14:textId="77777777" w:rsidR="00D9130A" w:rsidRDefault="00D9130A" w:rsidP="00D9130A">
      <w:r>
        <w:t xml:space="preserve">This resolution will direct Alberta Municipalities to continue its advocacy on electricity distribution costs following our work on the </w:t>
      </w:r>
      <w:hyperlink r:id="rId61" w:history="1">
        <w:r w:rsidRPr="0075665D">
          <w:rPr>
            <w:rStyle w:val="Hyperlink"/>
          </w:rPr>
          <w:t>2022 resolution</w:t>
        </w:r>
      </w:hyperlink>
      <w:r>
        <w:t xml:space="preserve"> that expires this year. At Alberta Municipalities’ Spring 2025 Municipal Leaders’ Caucus, the Premier and the Minister of Affordability and Utilities commented on the current challenges and their work to seek improvements in the system. F</w:t>
      </w:r>
      <w:r w:rsidRPr="00A024C2">
        <w:t>ollowing  submission</w:t>
      </w:r>
      <w:r>
        <w:t>s by ABmunis and municipalities</w:t>
      </w:r>
      <w:r w:rsidRPr="00A024C2">
        <w:t xml:space="preserve"> to the Alberta Utilities Commission (AUC), municipalities now have automatic standing at AUC regulatory proceedings and are eligible for cost recovery of costs they incur to participate in regulatory hearings.</w:t>
      </w:r>
      <w:r w:rsidRPr="00A024C2">
        <w:rPr>
          <w:rFonts w:ascii="Arial" w:hAnsi="Arial" w:cs="Arial"/>
        </w:rPr>
        <w:t> </w:t>
      </w:r>
    </w:p>
    <w:p w14:paraId="642AD8C3" w14:textId="77777777" w:rsidR="00D9130A" w:rsidRDefault="00D9130A" w:rsidP="00D9130A"/>
    <w:p w14:paraId="5ACAAD38" w14:textId="77777777" w:rsidR="00D9130A" w:rsidRDefault="00D9130A" w:rsidP="00D9130A">
      <w:r w:rsidRPr="00867EBB">
        <w:t xml:space="preserve">If this resolution </w:t>
      </w:r>
      <w:proofErr w:type="gramStart"/>
      <w:r w:rsidRPr="00867EBB">
        <w:t>is approved</w:t>
      </w:r>
      <w:proofErr w:type="gramEnd"/>
      <w:r w:rsidRPr="00867EBB">
        <w:t xml:space="preserve">, it will </w:t>
      </w:r>
      <w:proofErr w:type="gramStart"/>
      <w:r w:rsidRPr="00867EBB">
        <w:t>be forwarded</w:t>
      </w:r>
      <w:proofErr w:type="gramEnd"/>
      <w:r w:rsidRPr="00867EBB">
        <w:t xml:space="preserve"> to the Government of Alberta for response. </w:t>
      </w:r>
      <w:proofErr w:type="gramStart"/>
      <w:r w:rsidRPr="00867EBB">
        <w:t>Further advocacy will be determined by ABmunis’ Board</w:t>
      </w:r>
      <w:proofErr w:type="gramEnd"/>
      <w:r w:rsidRPr="00867EBB">
        <w:t xml:space="preserve"> based on input from ABmunis’ relevant policy committee within the context of ABmunis’ priorities and positions.</w:t>
      </w:r>
    </w:p>
    <w:p w14:paraId="2C642B44" w14:textId="77777777" w:rsidR="00D9130A" w:rsidRDefault="00D9130A" w:rsidP="00D9130A"/>
    <w:p w14:paraId="731BF8B2" w14:textId="77777777" w:rsidR="007C2AD7" w:rsidRDefault="007C2AD7">
      <w:pPr>
        <w:rPr>
          <w:b/>
          <w:bCs/>
        </w:rPr>
      </w:pPr>
      <w:r>
        <w:rPr>
          <w:b/>
          <w:bCs/>
        </w:rPr>
        <w:br w:type="page"/>
      </w:r>
    </w:p>
    <w:p w14:paraId="19DC9517" w14:textId="6C14C023" w:rsidR="00D9130A" w:rsidRPr="00B7057C" w:rsidRDefault="00D9130A" w:rsidP="00D9130A">
      <w:pPr>
        <w:rPr>
          <w:b/>
          <w:bCs/>
        </w:rPr>
      </w:pPr>
      <w:r w:rsidRPr="00B7057C">
        <w:rPr>
          <w:b/>
          <w:bCs/>
        </w:rPr>
        <w:lastRenderedPageBreak/>
        <w:t xml:space="preserve">RESOLUTION CONTACT: </w:t>
      </w:r>
    </w:p>
    <w:p w14:paraId="3E504E79" w14:textId="77777777" w:rsidR="00D9130A" w:rsidRDefault="00D9130A" w:rsidP="00D9130A">
      <w:r w:rsidRPr="00B018B2">
        <w:t xml:space="preserve">Prior to the vote at ABmunis’ Convention, any questions about this resolution may </w:t>
      </w:r>
      <w:proofErr w:type="gramStart"/>
      <w:r w:rsidRPr="00B018B2">
        <w:t>be directed</w:t>
      </w:r>
      <w:proofErr w:type="gramEnd"/>
      <w:r w:rsidRPr="00B018B2">
        <w:t xml:space="preserve"> to:  </w:t>
      </w:r>
    </w:p>
    <w:p w14:paraId="29DF5DDC" w14:textId="77777777" w:rsidR="00D9130A" w:rsidRDefault="00D9130A" w:rsidP="00D9130A">
      <w:pPr>
        <w:rPr>
          <w:rFonts w:eastAsia="Myriad Pro" w:cs="Myriad Pro"/>
        </w:rPr>
      </w:pPr>
    </w:p>
    <w:p w14:paraId="79209BF5" w14:textId="77777777" w:rsidR="00D9130A" w:rsidRDefault="00D9130A" w:rsidP="00D9130A">
      <w:pPr>
        <w:ind w:left="360"/>
        <w:rPr>
          <w:rFonts w:eastAsia="Myriad Pro" w:cs="Myriad Pro"/>
        </w:rPr>
      </w:pPr>
      <w:r w:rsidRPr="00703D6A">
        <w:rPr>
          <w:rFonts w:eastAsia="Myriad Pro" w:cs="Myriad Pro"/>
        </w:rPr>
        <w:t>Kim Pinnock</w:t>
      </w:r>
    </w:p>
    <w:p w14:paraId="730BFA71" w14:textId="77777777" w:rsidR="00D9130A" w:rsidRDefault="00D9130A" w:rsidP="00D9130A">
      <w:pPr>
        <w:ind w:left="360"/>
        <w:rPr>
          <w:rFonts w:eastAsia="Myriad Pro" w:cs="Myriad Pro"/>
        </w:rPr>
      </w:pPr>
      <w:r w:rsidRPr="00703D6A">
        <w:rPr>
          <w:rFonts w:eastAsia="Myriad Pro" w:cs="Myriad Pro"/>
        </w:rPr>
        <w:t>Director, Legislative &amp; Executive Services</w:t>
      </w:r>
    </w:p>
    <w:p w14:paraId="2D93A562" w14:textId="77777777" w:rsidR="00D9130A" w:rsidRDefault="00D9130A" w:rsidP="00D9130A">
      <w:pPr>
        <w:ind w:left="360"/>
        <w:rPr>
          <w:rFonts w:eastAsia="Myriad Pro" w:cs="Myriad Pro"/>
        </w:rPr>
      </w:pPr>
      <w:r>
        <w:rPr>
          <w:rFonts w:eastAsia="Myriad Pro" w:cs="Myriad Pro"/>
        </w:rPr>
        <w:t xml:space="preserve">City of </w:t>
      </w:r>
      <w:proofErr w:type="spellStart"/>
      <w:r>
        <w:rPr>
          <w:rFonts w:eastAsia="Myriad Pro" w:cs="Myriad Pro"/>
        </w:rPr>
        <w:t>Grande</w:t>
      </w:r>
      <w:proofErr w:type="spellEnd"/>
      <w:r>
        <w:rPr>
          <w:rFonts w:eastAsia="Myriad Pro" w:cs="Myriad Pro"/>
        </w:rPr>
        <w:t xml:space="preserve"> Prairie</w:t>
      </w:r>
    </w:p>
    <w:p w14:paraId="143C5C79" w14:textId="77777777" w:rsidR="00D9130A" w:rsidRDefault="00D9130A" w:rsidP="00D9130A">
      <w:pPr>
        <w:ind w:left="360"/>
      </w:pPr>
      <w:hyperlink r:id="rId62" w:history="1">
        <w:r w:rsidRPr="00B40A96">
          <w:rPr>
            <w:rStyle w:val="Hyperlink"/>
            <w:rFonts w:eastAsia="Myriad Pro" w:cs="Myriad Pro"/>
          </w:rPr>
          <w:t>kpinnock@cityofgp.com</w:t>
        </w:r>
      </w:hyperlink>
    </w:p>
    <w:p w14:paraId="6AB44673" w14:textId="77777777" w:rsidR="00D9130A" w:rsidRDefault="00D9130A" w:rsidP="00D9130A"/>
    <w:p w14:paraId="20FFA855" w14:textId="77777777" w:rsidR="00D9130A" w:rsidRPr="008F18A4" w:rsidRDefault="00D9130A" w:rsidP="00D9130A">
      <w:pPr>
        <w:rPr>
          <w:rFonts w:eastAsia="Myriad Pro" w:cs="Myriad Pro"/>
        </w:rPr>
      </w:pPr>
      <w:r>
        <w:rPr>
          <w:rFonts w:eastAsia="Myriad Pro" w:cs="Myriad Pro"/>
        </w:rPr>
        <w:t xml:space="preserve"> </w:t>
      </w:r>
    </w:p>
    <w:p w14:paraId="03435FCE" w14:textId="1A1B9D48" w:rsidR="00D9130A" w:rsidRDefault="00D9130A">
      <w:pPr>
        <w:rPr>
          <w:rFonts w:eastAsia="Myriad Pro" w:cs="Myriad Pro"/>
        </w:rPr>
      </w:pPr>
      <w:r>
        <w:rPr>
          <w:rFonts w:eastAsia="Myriad Pro" w:cs="Myriad Pro"/>
        </w:rPr>
        <w:br w:type="page"/>
      </w:r>
    </w:p>
    <w:p w14:paraId="27D44EAF" w14:textId="77777777" w:rsidR="00D9130A" w:rsidRPr="008A4909" w:rsidRDefault="00D9130A" w:rsidP="008A4909">
      <w:pPr>
        <w:pStyle w:val="Heading2"/>
        <w:rPr>
          <w:rFonts w:asciiTheme="majorHAnsi" w:eastAsiaTheme="minorHAnsi" w:hAnsiTheme="majorHAnsi"/>
          <w:b/>
          <w:bCs/>
          <w:i w:val="0"/>
          <w:iCs/>
          <w:color w:val="414142"/>
          <w:sz w:val="26"/>
        </w:rPr>
      </w:pPr>
      <w:bookmarkStart w:id="24" w:name="_Toc208488787"/>
      <w:r w:rsidRPr="008A4909">
        <w:rPr>
          <w:rFonts w:asciiTheme="majorHAnsi" w:eastAsiaTheme="minorHAnsi" w:hAnsiTheme="majorHAnsi"/>
          <w:b/>
          <w:bCs/>
          <w:i w:val="0"/>
          <w:iCs/>
          <w:color w:val="414142"/>
          <w:sz w:val="26"/>
        </w:rPr>
        <w:lastRenderedPageBreak/>
        <w:t>C2: Adoption of Alternative Bacterial Water Testing Methods</w:t>
      </w:r>
      <w:bookmarkEnd w:id="24"/>
      <w:r w:rsidRPr="008A4909">
        <w:rPr>
          <w:rFonts w:asciiTheme="majorHAnsi" w:eastAsiaTheme="minorHAnsi" w:hAnsiTheme="majorHAnsi"/>
          <w:b/>
          <w:bCs/>
          <w:i w:val="0"/>
          <w:iCs/>
          <w:color w:val="414142"/>
          <w:sz w:val="26"/>
        </w:rPr>
        <w:t xml:space="preserve"> </w:t>
      </w:r>
    </w:p>
    <w:p w14:paraId="16DB5CAE" w14:textId="77777777" w:rsidR="00D9130A" w:rsidRPr="00DA7E28" w:rsidRDefault="00D9130A" w:rsidP="00D9130A">
      <w:pPr>
        <w:rPr>
          <w:rFonts w:eastAsia="Myriad Pro" w:cs="Myriad Pro"/>
          <w:b/>
          <w:bCs/>
          <w:color w:val="414142"/>
        </w:rPr>
      </w:pPr>
    </w:p>
    <w:p w14:paraId="787F2F29"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Village of Hines Creek</w:t>
      </w:r>
    </w:p>
    <w:p w14:paraId="424141B0"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Cardston</w:t>
      </w:r>
    </w:p>
    <w:p w14:paraId="5C81D846" w14:textId="77777777" w:rsidR="00D9130A" w:rsidRPr="00D60F07" w:rsidRDefault="00A8088D" w:rsidP="00D9130A">
      <w:pPr>
        <w:adjustRightInd w:val="0"/>
        <w:rPr>
          <w:rFonts w:eastAsia="Myriad Pro" w:cs="Myriad Pro"/>
          <w:b/>
          <w:bCs/>
        </w:rPr>
      </w:pPr>
      <w:r>
        <w:rPr>
          <w:rFonts w:eastAsia="Myriad Pro" w:cs="Myriad Pro"/>
          <w:b/>
          <w:bCs/>
        </w:rPr>
        <w:pict w14:anchorId="439AE1C6">
          <v:rect id="_x0000_i1033" style="width:468pt;height:1pt" o:hralign="center" o:hrstd="t" o:hrnoshade="t" o:hr="t" fillcolor="#404040 [2429]" stroked="f"/>
        </w:pict>
      </w:r>
    </w:p>
    <w:p w14:paraId="7C52DF60" w14:textId="77777777" w:rsidR="00D9130A" w:rsidRPr="00D60F07" w:rsidRDefault="00D9130A" w:rsidP="00D9130A">
      <w:pPr>
        <w:adjustRightInd w:val="0"/>
        <w:rPr>
          <w:rFonts w:eastAsia="Myriad Pro" w:cs="Myriad Pro"/>
          <w:b/>
          <w:bCs/>
        </w:rPr>
      </w:pPr>
    </w:p>
    <w:p w14:paraId="12505FF0" w14:textId="77777777" w:rsidR="00D9130A" w:rsidRPr="00D60F07" w:rsidRDefault="00D9130A" w:rsidP="00D9130A">
      <w:pPr>
        <w:adjustRightInd w:val="0"/>
        <w:rPr>
          <w:rFonts w:eastAsia="Myriad Pro" w:cs="Myriad Pro"/>
          <w:i/>
          <w:iCs/>
        </w:rPr>
      </w:pPr>
      <w:r w:rsidRPr="00D60F07">
        <w:rPr>
          <w:rFonts w:eastAsia="Myriad Pro" w:cs="Myriad Pro"/>
          <w:b/>
          <w:bCs/>
        </w:rPr>
        <w:t>WHEREAS</w:t>
      </w:r>
      <w:r w:rsidRPr="00D60F07">
        <w:rPr>
          <w:rFonts w:eastAsia="Myriad Pro" w:cs="Myriad Pro"/>
          <w:b/>
          <w:bCs/>
          <w:i/>
          <w:iCs/>
        </w:rPr>
        <w:t xml:space="preserve"> </w:t>
      </w:r>
      <w:r>
        <w:rPr>
          <w:rFonts w:eastAsia="Myriad Pro" w:cs="Myriad Pro"/>
        </w:rPr>
        <w:t>ensuring the safety and quality of drinking water is a top priority for all Alberta municipalities;</w:t>
      </w:r>
    </w:p>
    <w:p w14:paraId="307D299E" w14:textId="77777777" w:rsidR="00D9130A" w:rsidRPr="00D60F07" w:rsidRDefault="00D9130A" w:rsidP="00D9130A">
      <w:pPr>
        <w:adjustRightInd w:val="0"/>
        <w:rPr>
          <w:rFonts w:eastAsia="Myriad Pro" w:cs="Myriad Pro"/>
          <w:i/>
          <w:iCs/>
        </w:rPr>
      </w:pPr>
    </w:p>
    <w:p w14:paraId="4CB26B6A" w14:textId="77777777" w:rsidR="00D9130A" w:rsidRDefault="00D9130A" w:rsidP="00D9130A">
      <w:pPr>
        <w:adjustRightInd w:val="0"/>
        <w:rPr>
          <w:rFonts w:eastAsia="Myriad Pro" w:cs="Myriad Pro"/>
          <w:i/>
          <w:iCs/>
        </w:rPr>
      </w:pPr>
      <w:r w:rsidRPr="00D60F07">
        <w:rPr>
          <w:rFonts w:eastAsia="Myriad Pro" w:cs="Myriad Pro"/>
          <w:b/>
          <w:bCs/>
        </w:rPr>
        <w:t>WHEREAS</w:t>
      </w:r>
      <w:r w:rsidRPr="00D60F07">
        <w:rPr>
          <w:rFonts w:eastAsia="Myriad Pro" w:cs="Myriad Pro"/>
        </w:rPr>
        <w:t xml:space="preserve"> the </w:t>
      </w:r>
      <w:r>
        <w:rPr>
          <w:rFonts w:eastAsia="Myriad Pro" w:cs="Myriad Pro"/>
        </w:rPr>
        <w:t>current bacterial water sampling methods often require extended turnaround times, particularly impacting rural and remote municipalities that rely on centralized labs; and</w:t>
      </w:r>
    </w:p>
    <w:p w14:paraId="73CF9340" w14:textId="77777777" w:rsidR="00D9130A" w:rsidRPr="00C27F51" w:rsidRDefault="00D9130A" w:rsidP="00D9130A">
      <w:pPr>
        <w:adjustRightInd w:val="0"/>
        <w:rPr>
          <w:rFonts w:ascii="Franklin Gothic Book" w:eastAsia="Calibri" w:hAnsi="Franklin Gothic Book" w:cs="Calibri"/>
        </w:rPr>
      </w:pPr>
    </w:p>
    <w:p w14:paraId="7D5104F8" w14:textId="77777777" w:rsidR="00D9130A" w:rsidRPr="00C27F51" w:rsidRDefault="00D9130A" w:rsidP="00D9130A">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adopting alternative testing methods could enhance public health responsiveness, operational efficiency, and cost-effectiveness for municipalities.</w:t>
      </w:r>
    </w:p>
    <w:p w14:paraId="28388EB6" w14:textId="77777777" w:rsidR="00D9130A" w:rsidRPr="00C27F51" w:rsidRDefault="00D9130A" w:rsidP="00D9130A">
      <w:pPr>
        <w:adjustRightInd w:val="0"/>
        <w:rPr>
          <w:rFonts w:ascii="Franklin Gothic Book" w:eastAsia="Calibri" w:hAnsi="Franklin Gothic Book" w:cs="Calibri,Bold"/>
          <w:b/>
          <w:bCs/>
        </w:rPr>
      </w:pPr>
    </w:p>
    <w:p w14:paraId="1CC7B642" w14:textId="77777777" w:rsidR="00D9130A" w:rsidRPr="005B56FC" w:rsidRDefault="00D9130A" w:rsidP="00D9130A">
      <w:pPr>
        <w:adjustRightInd w:val="0"/>
        <w:rPr>
          <w:rFonts w:ascii="Franklin Gothic Book" w:eastAsia="Calibri" w:hAnsi="Franklin Gothic Book" w:cs="Calibri"/>
        </w:rPr>
      </w:pPr>
      <w:r>
        <w:rPr>
          <w:rFonts w:ascii="Franklin Gothic Book" w:eastAsia="Calibri" w:hAnsi="Franklin Gothic Book" w:cs="Calibri,Bold"/>
          <w:b/>
          <w:bCs/>
        </w:rPr>
        <w:t xml:space="preserve">IT IS THEREFORE RESOLVED THAT </w:t>
      </w:r>
      <w:r>
        <w:rPr>
          <w:rFonts w:ascii="Franklin Gothic Book" w:eastAsia="Calibri" w:hAnsi="Franklin Gothic Book" w:cs="Calibri,Bold"/>
        </w:rPr>
        <w:t>Alberta Municipalities advocate to the Government of Alberta for the review, approval, and implementation of certified alternative bacterial water testing methods that meet or exceed current safety standards; and</w:t>
      </w:r>
    </w:p>
    <w:p w14:paraId="34A7C929" w14:textId="77777777" w:rsidR="00D9130A" w:rsidRPr="00075C04" w:rsidRDefault="00D9130A" w:rsidP="00D9130A">
      <w:pPr>
        <w:adjustRightInd w:val="0"/>
        <w:rPr>
          <w:rFonts w:ascii="Franklin Gothic Book" w:eastAsia="Calibri" w:hAnsi="Franklin Gothic Book" w:cs="Calibri"/>
        </w:rPr>
      </w:pPr>
    </w:p>
    <w:p w14:paraId="23DCF2CD" w14:textId="77777777" w:rsidR="00D9130A" w:rsidRPr="005B56FC" w:rsidRDefault="00D9130A" w:rsidP="00D9130A">
      <w:pPr>
        <w:adjustRightInd w:val="0"/>
        <w:rPr>
          <w:rFonts w:ascii="Franklin Gothic Book" w:eastAsia="Calibri" w:hAnsi="Franklin Gothic Book" w:cs="Calibri,Bold"/>
        </w:rPr>
      </w:pPr>
      <w:r>
        <w:rPr>
          <w:rFonts w:eastAsia="Myriad Pro" w:cs="Myriad Pro"/>
          <w:b/>
          <w:bCs/>
        </w:rPr>
        <w:t xml:space="preserve">IT IS FURTHER RESOLVED THAT </w:t>
      </w:r>
      <w:r>
        <w:rPr>
          <w:rFonts w:eastAsia="Myriad Pro" w:cs="Myriad Pro"/>
        </w:rPr>
        <w:t>Alberta Municipalities work with provincial health authorities and municipalities to pilot or support the deployment of such technologies, particularly in communities with limited access to centralized testing facilities.</w:t>
      </w:r>
    </w:p>
    <w:p w14:paraId="6E5B7232" w14:textId="77777777" w:rsidR="00D9130A" w:rsidRPr="00075C04" w:rsidRDefault="00D9130A" w:rsidP="00D9130A">
      <w:pPr>
        <w:adjustRightInd w:val="0"/>
        <w:rPr>
          <w:rFonts w:eastAsia="Myriad Pro" w:cs="Myriad Pro"/>
          <w:b/>
          <w:bCs/>
        </w:rPr>
      </w:pPr>
    </w:p>
    <w:p w14:paraId="4538CC31" w14:textId="77777777" w:rsidR="00D9130A" w:rsidRPr="00A136A1" w:rsidRDefault="00D9130A" w:rsidP="00D9130A">
      <w:pPr>
        <w:adjustRightInd w:val="0"/>
        <w:rPr>
          <w:rFonts w:eastAsia="Myriad Pro" w:cs="Myriad Pro"/>
          <w:b/>
          <w:bCs/>
        </w:rPr>
      </w:pPr>
      <w:r w:rsidRPr="001A046D">
        <w:rPr>
          <w:rFonts w:eastAsia="Myriad Pro" w:cs="Myriad Pro"/>
          <w:b/>
          <w:bCs/>
        </w:rPr>
        <w:t>BACKGROUND</w:t>
      </w:r>
      <w:r>
        <w:rPr>
          <w:rFonts w:eastAsia="Myriad Pro" w:cs="Myriad Pro"/>
          <w:b/>
          <w:bCs/>
        </w:rPr>
        <w:t>:</w:t>
      </w:r>
    </w:p>
    <w:p w14:paraId="2EFE6086" w14:textId="77777777" w:rsidR="00D9130A" w:rsidRDefault="00D9130A" w:rsidP="00D9130A">
      <w:pPr>
        <w:widowControl w:val="0"/>
        <w:autoSpaceDE w:val="0"/>
        <w:autoSpaceDN w:val="0"/>
        <w:adjustRightInd w:val="0"/>
        <w:ind w:right="317"/>
        <w:rPr>
          <w:rFonts w:eastAsia="Myriad Pro" w:cs="Myriad Pro"/>
        </w:rPr>
      </w:pPr>
      <w:r w:rsidRPr="000A7318">
        <w:rPr>
          <w:rFonts w:eastAsia="Myriad Pro" w:cs="Myriad Pro"/>
        </w:rPr>
        <w:t xml:space="preserve">Timely and reliable water quality testing is essential for public health. Rural municipalities often face delays due to sample transport and lab processing time, which can hinder rapid response to contamination risks. Technological advances now allow for portable, on-site bacterial testing with results in a fraction of the time. These methods are </w:t>
      </w:r>
      <w:proofErr w:type="gramStart"/>
      <w:r w:rsidRPr="000A7318">
        <w:rPr>
          <w:rFonts w:eastAsia="Myriad Pro" w:cs="Myriad Pro"/>
        </w:rPr>
        <w:t>being explored</w:t>
      </w:r>
      <w:proofErr w:type="gramEnd"/>
      <w:r w:rsidRPr="000A7318">
        <w:rPr>
          <w:rFonts w:eastAsia="Myriad Pro" w:cs="Myriad Pro"/>
        </w:rPr>
        <w:t xml:space="preserve"> across North America, including by regulatory bodies like Health Canada.</w:t>
      </w:r>
    </w:p>
    <w:p w14:paraId="6FC9BDA8" w14:textId="77777777" w:rsidR="00D9130A" w:rsidRDefault="00D9130A" w:rsidP="00D9130A">
      <w:pPr>
        <w:widowControl w:val="0"/>
        <w:autoSpaceDE w:val="0"/>
        <w:autoSpaceDN w:val="0"/>
        <w:adjustRightInd w:val="0"/>
        <w:ind w:right="317"/>
        <w:rPr>
          <w:rFonts w:eastAsia="Myriad Pro" w:cs="Myriad Pro"/>
        </w:rPr>
      </w:pPr>
    </w:p>
    <w:p w14:paraId="297DD317" w14:textId="77777777" w:rsidR="00D9130A" w:rsidRPr="000A7318" w:rsidRDefault="00D9130A" w:rsidP="00D9130A">
      <w:pPr>
        <w:widowControl w:val="0"/>
        <w:autoSpaceDE w:val="0"/>
        <w:autoSpaceDN w:val="0"/>
        <w:adjustRightInd w:val="0"/>
        <w:ind w:right="317"/>
        <w:rPr>
          <w:rFonts w:eastAsia="Myriad Pro" w:cs="Myriad Pro"/>
        </w:rPr>
      </w:pPr>
      <w:r w:rsidRPr="000A7318">
        <w:rPr>
          <w:rFonts w:eastAsia="Myriad Pro" w:cs="Myriad Pro"/>
        </w:rPr>
        <w:t>Municipal leaders and public works professionals have voiced growing interest in alternatives that meet regulatory standards while improving efficiency and safety.</w:t>
      </w:r>
    </w:p>
    <w:p w14:paraId="5B17D2F9" w14:textId="77777777" w:rsidR="00D9130A" w:rsidRDefault="00D9130A" w:rsidP="00D9130A">
      <w:pPr>
        <w:widowControl w:val="0"/>
        <w:autoSpaceDE w:val="0"/>
        <w:autoSpaceDN w:val="0"/>
        <w:adjustRightInd w:val="0"/>
        <w:ind w:right="317"/>
        <w:rPr>
          <w:rFonts w:eastAsia="Myriad Pro" w:cs="Myriad Pro"/>
        </w:rPr>
      </w:pPr>
    </w:p>
    <w:p w14:paraId="3C058E72" w14:textId="77777777" w:rsidR="00D9130A" w:rsidRPr="000A7318" w:rsidRDefault="00D9130A" w:rsidP="00D9130A">
      <w:pPr>
        <w:widowControl w:val="0"/>
        <w:autoSpaceDE w:val="0"/>
        <w:autoSpaceDN w:val="0"/>
        <w:adjustRightInd w:val="0"/>
        <w:ind w:right="317"/>
        <w:rPr>
          <w:rFonts w:eastAsia="Myriad Pro" w:cs="Myriad Pro"/>
        </w:rPr>
      </w:pPr>
      <w:r w:rsidRPr="000A7318">
        <w:rPr>
          <w:rFonts w:eastAsia="Myriad Pro" w:cs="Myriad Pro"/>
        </w:rPr>
        <w:t>Supporting the exploration and adoption of these methods would position Alberta as a leader in water safety innovation and public health responsiveness.</w:t>
      </w:r>
    </w:p>
    <w:p w14:paraId="3C368C26" w14:textId="77777777" w:rsidR="00D9130A" w:rsidRDefault="00D9130A" w:rsidP="00D9130A"/>
    <w:p w14:paraId="13AB5464" w14:textId="77777777" w:rsidR="00D9130A" w:rsidRDefault="00D9130A" w:rsidP="00D9130A">
      <w:pPr>
        <w:rPr>
          <w:rFonts w:eastAsia="Myriad Pro" w:cs="Myriad Pro"/>
        </w:rPr>
      </w:pPr>
      <w:r w:rsidRPr="35AE9476">
        <w:rPr>
          <w:b/>
          <w:bCs/>
        </w:rPr>
        <w:t>ALBERTA MUNICIPALITIES COMMENTS:</w:t>
      </w:r>
    </w:p>
    <w:p w14:paraId="2ED137DA" w14:textId="77777777" w:rsidR="00D9130A" w:rsidRDefault="00D9130A" w:rsidP="00D9130A">
      <w:pPr>
        <w:rPr>
          <w:rFonts w:eastAsia="Myriad Pro" w:cs="Myriad Pro"/>
        </w:rPr>
      </w:pPr>
      <w:r w:rsidRPr="35AE9476">
        <w:rPr>
          <w:rFonts w:ascii="Franklin Gothic Book" w:eastAsia="Franklin Gothic Book" w:hAnsi="Franklin Gothic Book" w:cs="Franklin Gothic Book"/>
        </w:rPr>
        <w:t>W</w:t>
      </w:r>
      <w:r w:rsidRPr="35AE9476">
        <w:t xml:space="preserve">hile ABmunis does have </w:t>
      </w:r>
      <w:r>
        <w:t>a position</w:t>
      </w:r>
      <w:r w:rsidRPr="35AE9476">
        <w:t xml:space="preserve"> specifically focused on alternative bacterial water testing and treatment methods, we have a strong </w:t>
      </w:r>
      <w:proofErr w:type="gramStart"/>
      <w:r w:rsidRPr="35AE9476">
        <w:t>track record</w:t>
      </w:r>
      <w:proofErr w:type="gramEnd"/>
      <w:r w:rsidRPr="35AE9476">
        <w:t xml:space="preserve"> of supporting related water quality and management initiatives. </w:t>
      </w:r>
    </w:p>
    <w:p w14:paraId="2B587087" w14:textId="77777777" w:rsidR="00D9130A" w:rsidRPr="00770E69" w:rsidRDefault="00D9130A" w:rsidP="00D9130A">
      <w:pPr>
        <w:spacing w:before="240" w:after="240"/>
        <w:rPr>
          <w:rFonts w:eastAsia="Myriad Pro" w:cs="Myriad Pro"/>
        </w:rPr>
      </w:pPr>
      <w:r w:rsidRPr="35AE9476">
        <w:t xml:space="preserve">If this resolution </w:t>
      </w:r>
      <w:proofErr w:type="gramStart"/>
      <w:r w:rsidRPr="35AE9476">
        <w:t>is adopted</w:t>
      </w:r>
      <w:proofErr w:type="gramEnd"/>
      <w:r w:rsidRPr="35AE9476">
        <w:t xml:space="preserve">, it will </w:t>
      </w:r>
      <w:proofErr w:type="gramStart"/>
      <w:r w:rsidRPr="35AE9476">
        <w:t>be forwarded</w:t>
      </w:r>
      <w:proofErr w:type="gramEnd"/>
      <w:r w:rsidRPr="35AE9476">
        <w:t xml:space="preserve"> to the Government of Alberta for a formal response. Any further advocacy would </w:t>
      </w:r>
      <w:proofErr w:type="gramStart"/>
      <w:r w:rsidRPr="35AE9476">
        <w:t>be considered</w:t>
      </w:r>
      <w:proofErr w:type="gramEnd"/>
      <w:r w:rsidRPr="35AE9476">
        <w:t xml:space="preserve"> by the ABmunis Board, based on recommendations from the Environment and Sustainability Committee and in alignment with our broader environmental priorities and positions.</w:t>
      </w:r>
    </w:p>
    <w:p w14:paraId="7AE1A5B5" w14:textId="77777777" w:rsidR="00D9130A" w:rsidRDefault="00D9130A" w:rsidP="00D9130A">
      <w:r w:rsidRPr="00D50878">
        <w:rPr>
          <w:b/>
          <w:bCs/>
        </w:rPr>
        <w:t xml:space="preserve">RESOLUTION CONTACT: </w:t>
      </w:r>
      <w:r w:rsidRPr="00D50878">
        <w:rPr>
          <w:b/>
          <w:bCs/>
        </w:rPr>
        <w:br/>
      </w:r>
      <w:r w:rsidRPr="002761FD">
        <w:t xml:space="preserve">Prior to the vote at ABmunis’ Convention, any questions about this resolution may </w:t>
      </w:r>
      <w:proofErr w:type="gramStart"/>
      <w:r w:rsidRPr="002761FD">
        <w:t>be directed</w:t>
      </w:r>
      <w:proofErr w:type="gramEnd"/>
      <w:r w:rsidRPr="002761FD">
        <w:t xml:space="preserve"> to:  </w:t>
      </w:r>
    </w:p>
    <w:p w14:paraId="3D9F1993" w14:textId="77777777" w:rsidR="00D9130A" w:rsidRDefault="00D9130A" w:rsidP="00D9130A"/>
    <w:p w14:paraId="1BA4E9F5" w14:textId="77777777" w:rsidR="00D9130A" w:rsidRDefault="00D9130A" w:rsidP="00D9130A">
      <w:pPr>
        <w:ind w:left="360"/>
      </w:pPr>
      <w:r>
        <w:t>Leanne Walmsley</w:t>
      </w:r>
    </w:p>
    <w:p w14:paraId="20B00F68" w14:textId="77777777" w:rsidR="00D9130A" w:rsidRDefault="00D9130A" w:rsidP="00D9130A">
      <w:pPr>
        <w:ind w:left="360"/>
      </w:pPr>
      <w:r>
        <w:t>Chief Administrative Officer</w:t>
      </w:r>
    </w:p>
    <w:p w14:paraId="1D4BD37D" w14:textId="77777777" w:rsidR="00D9130A" w:rsidRDefault="00D9130A" w:rsidP="00D9130A">
      <w:pPr>
        <w:ind w:left="360"/>
      </w:pPr>
      <w:r>
        <w:t>Village of Hines Creek</w:t>
      </w:r>
    </w:p>
    <w:p w14:paraId="00FD1990" w14:textId="77777777" w:rsidR="00D9130A" w:rsidRDefault="00D9130A" w:rsidP="00D9130A">
      <w:pPr>
        <w:ind w:left="360"/>
      </w:pPr>
      <w:hyperlink r:id="rId63" w:history="1">
        <w:r w:rsidRPr="009F4BF1">
          <w:rPr>
            <w:rStyle w:val="Hyperlink"/>
          </w:rPr>
          <w:t>cao@hinescreek.com</w:t>
        </w:r>
      </w:hyperlink>
    </w:p>
    <w:p w14:paraId="2220ECD6" w14:textId="77777777" w:rsidR="007C2AD7" w:rsidRDefault="007C2AD7" w:rsidP="007C2AD7">
      <w:pPr>
        <w:rPr>
          <w:rFonts w:asciiTheme="majorHAnsi" w:hAnsiTheme="majorHAnsi"/>
          <w:b/>
          <w:bCs/>
          <w:i/>
          <w:iCs/>
          <w:color w:val="414142"/>
          <w:sz w:val="26"/>
          <w:szCs w:val="26"/>
        </w:rPr>
        <w:sectPr w:rsidR="007C2AD7" w:rsidSect="00F440EF">
          <w:footnotePr>
            <w:numRestart w:val="eachSect"/>
          </w:footnotePr>
          <w:pgSz w:w="12240" w:h="15840" w:code="1"/>
          <w:pgMar w:top="720" w:right="720" w:bottom="1080" w:left="720" w:header="709" w:footer="432" w:gutter="0"/>
          <w:cols w:space="708"/>
          <w:titlePg/>
          <w:docGrid w:linePitch="360"/>
        </w:sectPr>
      </w:pPr>
    </w:p>
    <w:p w14:paraId="45FE4BF8" w14:textId="513CBCB9" w:rsidR="00D9130A" w:rsidRPr="001B2C98" w:rsidRDefault="00D9130A" w:rsidP="001B2C98">
      <w:pPr>
        <w:pStyle w:val="Heading2"/>
        <w:rPr>
          <w:rFonts w:asciiTheme="majorHAnsi" w:eastAsiaTheme="minorHAnsi" w:hAnsiTheme="majorHAnsi"/>
          <w:b/>
          <w:bCs/>
          <w:i w:val="0"/>
          <w:iCs/>
          <w:color w:val="414142"/>
          <w:sz w:val="26"/>
        </w:rPr>
      </w:pPr>
      <w:bookmarkStart w:id="25" w:name="_Toc208488788"/>
      <w:r w:rsidRPr="001B2C98">
        <w:rPr>
          <w:rFonts w:asciiTheme="majorHAnsi" w:eastAsiaTheme="minorHAnsi" w:hAnsiTheme="majorHAnsi"/>
          <w:b/>
          <w:bCs/>
          <w:i w:val="0"/>
          <w:iCs/>
          <w:color w:val="414142"/>
          <w:sz w:val="26"/>
        </w:rPr>
        <w:lastRenderedPageBreak/>
        <w:t>C3: Increasing Funding for Alberta’s Libraries</w:t>
      </w:r>
      <w:bookmarkEnd w:id="25"/>
    </w:p>
    <w:p w14:paraId="47B554EA" w14:textId="77777777" w:rsidR="00D9130A" w:rsidRPr="00DA7E28" w:rsidRDefault="00D9130A" w:rsidP="00D9130A">
      <w:pPr>
        <w:rPr>
          <w:rFonts w:eastAsia="Myriad Pro" w:cs="Myriad Pro"/>
          <w:b/>
          <w:bCs/>
          <w:color w:val="414142"/>
        </w:rPr>
      </w:pPr>
    </w:p>
    <w:p w14:paraId="12877D76" w14:textId="77777777" w:rsidR="00D9130A"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sidRPr="58B54FF9">
        <w:rPr>
          <w:rFonts w:asciiTheme="majorHAnsi" w:hAnsiTheme="majorHAnsi"/>
          <w:color w:val="414142"/>
          <w:sz w:val="26"/>
          <w:szCs w:val="26"/>
        </w:rPr>
        <w:t>Town of Stettler</w:t>
      </w:r>
    </w:p>
    <w:p w14:paraId="72E4D348" w14:textId="77777777" w:rsidR="00D9130A" w:rsidRPr="00D60F07" w:rsidRDefault="00D9130A" w:rsidP="00D9130A">
      <w:pPr>
        <w:rPr>
          <w:rFonts w:eastAsia="Myriad Pro" w:cs="Myriad Pro"/>
          <w:b/>
          <w:bCs/>
        </w:rPr>
      </w:pPr>
      <w:r w:rsidRPr="58B54FF9">
        <w:rPr>
          <w:rFonts w:asciiTheme="majorHAnsi" w:hAnsiTheme="majorHAnsi"/>
          <w:color w:val="414142"/>
          <w:sz w:val="26"/>
          <w:szCs w:val="26"/>
        </w:rPr>
        <w:t xml:space="preserve">Seconded by: </w:t>
      </w:r>
      <w:r>
        <w:tab/>
      </w:r>
      <w:r>
        <w:rPr>
          <w:rFonts w:asciiTheme="majorHAnsi" w:hAnsiTheme="majorHAnsi"/>
          <w:color w:val="414142"/>
          <w:sz w:val="26"/>
          <w:szCs w:val="26"/>
        </w:rPr>
        <w:t>City of Calgary</w:t>
      </w:r>
      <w:r>
        <w:rPr>
          <w:rFonts w:eastAsia="Myriad Pro" w:cs="Myriad Pro"/>
          <w:b/>
          <w:bCs/>
        </w:rPr>
        <w:t xml:space="preserve"> </w:t>
      </w:r>
      <w:r w:rsidR="00A8088D">
        <w:rPr>
          <w:rFonts w:eastAsia="Myriad Pro" w:cs="Myriad Pro"/>
          <w:b/>
          <w:bCs/>
        </w:rPr>
        <w:pict w14:anchorId="7AC72C60">
          <v:rect id="_x0000_i1034" style="width:468pt;height:1pt" o:hralign="center" o:hrstd="t" o:hrnoshade="t" o:hr="t" fillcolor="#404040 [2429]" stroked="f"/>
        </w:pict>
      </w:r>
    </w:p>
    <w:p w14:paraId="4F8A72EE" w14:textId="77777777" w:rsidR="00D9130A" w:rsidRPr="00A115EB" w:rsidRDefault="00D9130A" w:rsidP="00D9130A">
      <w:pPr>
        <w:adjustRightInd w:val="0"/>
        <w:rPr>
          <w:rFonts w:eastAsia="Myriad Pro" w:cs="Myriad Pro"/>
          <w:b/>
          <w:bCs/>
          <w:color w:val="000000" w:themeColor="text1"/>
        </w:rPr>
      </w:pPr>
    </w:p>
    <w:p w14:paraId="0D680562" w14:textId="77777777" w:rsidR="00D9130A" w:rsidRPr="00A115EB" w:rsidRDefault="00D9130A" w:rsidP="00D9130A">
      <w:pPr>
        <w:adjustRightInd w:val="0"/>
        <w:rPr>
          <w:rFonts w:eastAsia="Myriad Pro" w:cs="Myriad Pro"/>
          <w:b/>
          <w:bCs/>
          <w:color w:val="000000" w:themeColor="text1"/>
        </w:rPr>
      </w:pPr>
      <w:r w:rsidRPr="00A115EB">
        <w:rPr>
          <w:rFonts w:eastAsia="Myriad Pro" w:cs="Myriad Pro"/>
          <w:b/>
          <w:bCs/>
          <w:color w:val="000000" w:themeColor="text1"/>
        </w:rPr>
        <w:t>WHEREAS</w:t>
      </w:r>
      <w:r w:rsidRPr="00A115EB">
        <w:rPr>
          <w:rFonts w:eastAsia="Myriad Pro" w:cs="Myriad Pro"/>
          <w:b/>
          <w:bCs/>
          <w:i/>
          <w:iCs/>
          <w:color w:val="000000" w:themeColor="text1"/>
        </w:rPr>
        <w:t xml:space="preserve"> </w:t>
      </w:r>
      <w:r>
        <w:rPr>
          <w:rFonts w:eastAsia="Myriad Pro" w:cs="Myriad Pro"/>
          <w:color w:val="000000" w:themeColor="text1"/>
        </w:rPr>
        <w:t>l</w:t>
      </w:r>
      <w:r w:rsidRPr="00A115EB">
        <w:rPr>
          <w:rFonts w:eastAsia="Myriad Pro" w:cs="Myriad Pro"/>
          <w:color w:val="000000" w:themeColor="text1"/>
        </w:rPr>
        <w:t>ibraries are community hubs that offer free resources, programming, education, and community gathering space, impacting all Albertans</w:t>
      </w:r>
      <w:r>
        <w:rPr>
          <w:rFonts w:eastAsia="Myriad Pro" w:cs="Myriad Pro"/>
          <w:color w:val="000000" w:themeColor="text1"/>
        </w:rPr>
        <w:t>;</w:t>
      </w:r>
    </w:p>
    <w:p w14:paraId="6AA329CF" w14:textId="77777777" w:rsidR="00D9130A" w:rsidRPr="00A115EB" w:rsidRDefault="00D9130A" w:rsidP="00D9130A">
      <w:pPr>
        <w:adjustRightInd w:val="0"/>
        <w:rPr>
          <w:rFonts w:eastAsia="Myriad Pro" w:cs="Myriad Pro"/>
          <w:b/>
          <w:bCs/>
          <w:color w:val="000000" w:themeColor="text1"/>
        </w:rPr>
      </w:pPr>
    </w:p>
    <w:p w14:paraId="1087E6A9" w14:textId="77777777" w:rsidR="00D9130A" w:rsidRPr="00A115EB" w:rsidRDefault="00D9130A" w:rsidP="00D9130A">
      <w:pPr>
        <w:adjustRightInd w:val="0"/>
        <w:rPr>
          <w:rFonts w:eastAsia="Myriad Pro" w:cs="Myriad Pro"/>
          <w:b/>
          <w:bCs/>
          <w:color w:val="000000" w:themeColor="text1"/>
        </w:rPr>
      </w:pPr>
      <w:r w:rsidRPr="00A115EB">
        <w:rPr>
          <w:rFonts w:eastAsia="Myriad Pro" w:cs="Myriad Pro"/>
          <w:b/>
          <w:bCs/>
          <w:color w:val="000000" w:themeColor="text1"/>
        </w:rPr>
        <w:t>WHEREAS</w:t>
      </w:r>
      <w:r w:rsidRPr="00A115EB">
        <w:rPr>
          <w:rFonts w:eastAsia="Myriad Pro" w:cs="Myriad Pro"/>
          <w:b/>
          <w:bCs/>
          <w:i/>
          <w:iCs/>
          <w:color w:val="000000" w:themeColor="text1"/>
        </w:rPr>
        <w:t xml:space="preserve"> </w:t>
      </w:r>
      <w:r>
        <w:rPr>
          <w:rFonts w:eastAsia="Myriad Pro" w:cs="Myriad Pro"/>
          <w:color w:val="000000" w:themeColor="text1"/>
        </w:rPr>
        <w:t>l</w:t>
      </w:r>
      <w:r w:rsidRPr="00A115EB">
        <w:rPr>
          <w:rFonts w:eastAsia="Myriad Pro" w:cs="Myriad Pro"/>
          <w:color w:val="000000" w:themeColor="text1"/>
        </w:rPr>
        <w:t xml:space="preserve">ibraries' ability to meet both basic and expanding range of needs for Alberta’s growing population </w:t>
      </w:r>
      <w:proofErr w:type="gramStart"/>
      <w:r w:rsidRPr="00A115EB">
        <w:rPr>
          <w:rFonts w:eastAsia="Myriad Pro" w:cs="Myriad Pro"/>
          <w:color w:val="000000" w:themeColor="text1"/>
        </w:rPr>
        <w:t>is increasingly constrained</w:t>
      </w:r>
      <w:proofErr w:type="gramEnd"/>
      <w:r w:rsidRPr="00A115EB">
        <w:rPr>
          <w:rFonts w:eastAsia="Myriad Pro" w:cs="Myriad Pro"/>
          <w:color w:val="000000" w:themeColor="text1"/>
        </w:rPr>
        <w:t xml:space="preserve"> by outdated funding levels</w:t>
      </w:r>
      <w:r>
        <w:rPr>
          <w:rFonts w:eastAsia="Myriad Pro" w:cs="Myriad Pro"/>
          <w:color w:val="000000" w:themeColor="text1"/>
        </w:rPr>
        <w:t>;</w:t>
      </w:r>
    </w:p>
    <w:p w14:paraId="48A8898E" w14:textId="77777777" w:rsidR="00D9130A" w:rsidRPr="00A115EB" w:rsidRDefault="00D9130A" w:rsidP="00D9130A">
      <w:pPr>
        <w:adjustRightInd w:val="0"/>
        <w:rPr>
          <w:rFonts w:eastAsia="Myriad Pro" w:cs="Myriad Pro"/>
          <w:color w:val="000000" w:themeColor="text1"/>
        </w:rPr>
      </w:pPr>
    </w:p>
    <w:p w14:paraId="04B1F437" w14:textId="77777777" w:rsidR="00D9130A" w:rsidRPr="00A115EB" w:rsidRDefault="00D9130A" w:rsidP="00D9130A">
      <w:pPr>
        <w:adjustRightInd w:val="0"/>
        <w:rPr>
          <w:rFonts w:eastAsia="Myriad Pro" w:cs="Myriad Pro"/>
          <w:color w:val="000000" w:themeColor="text1"/>
        </w:rPr>
      </w:pPr>
      <w:r w:rsidRPr="00A115EB">
        <w:rPr>
          <w:rFonts w:eastAsia="Myriad Pro" w:cs="Myriad Pro"/>
          <w:b/>
          <w:bCs/>
          <w:color w:val="000000" w:themeColor="text1"/>
        </w:rPr>
        <w:t>WHEREAS</w:t>
      </w:r>
      <w:r w:rsidRPr="00A115EB">
        <w:rPr>
          <w:rFonts w:eastAsia="Myriad Pro" w:cs="Myriad Pro"/>
          <w:color w:val="000000" w:themeColor="text1"/>
        </w:rPr>
        <w:t xml:space="preserve"> the annual per capita Public Library Operating Grant of $5.60 per person has increased by only $0.05 or under a one per cent increase since 2016, while inflation, according to Statistics Canada’s Consumer Price Index in Alberta, has increased by 25 per cent</w:t>
      </w:r>
      <w:r>
        <w:rPr>
          <w:rStyle w:val="FootnoteReference"/>
          <w:rFonts w:eastAsia="Myriad Pro" w:cs="Myriad Pro"/>
          <w:color w:val="000000" w:themeColor="text1"/>
        </w:rPr>
        <w:footnoteReference w:id="14"/>
      </w:r>
      <w:r>
        <w:rPr>
          <w:rFonts w:eastAsia="Myriad Pro" w:cs="Myriad Pro"/>
          <w:color w:val="000000" w:themeColor="text1"/>
        </w:rPr>
        <w:t>;</w:t>
      </w:r>
    </w:p>
    <w:p w14:paraId="39F29D79" w14:textId="77777777" w:rsidR="00D9130A" w:rsidRPr="00A115EB" w:rsidRDefault="00D9130A" w:rsidP="00D9130A">
      <w:pPr>
        <w:adjustRightInd w:val="0"/>
        <w:rPr>
          <w:rFonts w:eastAsia="Myriad Pro" w:cs="Myriad Pro"/>
          <w:color w:val="000000" w:themeColor="text1"/>
        </w:rPr>
      </w:pPr>
    </w:p>
    <w:p w14:paraId="2B900D57" w14:textId="77777777" w:rsidR="00D9130A" w:rsidRPr="00A115EB" w:rsidRDefault="00D9130A" w:rsidP="00D9130A">
      <w:pPr>
        <w:adjustRightInd w:val="0"/>
        <w:rPr>
          <w:rFonts w:eastAsia="Myriad Pro" w:cs="Myriad Pro"/>
          <w:color w:val="000000" w:themeColor="text1"/>
        </w:rPr>
      </w:pPr>
      <w:r w:rsidRPr="00A115EB">
        <w:rPr>
          <w:rFonts w:eastAsia="Myriad Pro" w:cs="Myriad Pro"/>
          <w:b/>
          <w:bCs/>
          <w:color w:val="000000" w:themeColor="text1"/>
        </w:rPr>
        <w:t>WHEREAS</w:t>
      </w:r>
      <w:r w:rsidRPr="00A115EB">
        <w:rPr>
          <w:rFonts w:eastAsia="Myriad Pro" w:cs="Myriad Pro"/>
          <w:color w:val="000000" w:themeColor="text1"/>
        </w:rPr>
        <w:t xml:space="preserve"> if indexed to inflation alone, per capita funding in 2024 would have been $6.94 per person</w:t>
      </w:r>
      <w:r>
        <w:rPr>
          <w:rFonts w:eastAsia="Myriad Pro" w:cs="Myriad Pro"/>
          <w:color w:val="000000" w:themeColor="text1"/>
        </w:rPr>
        <w:t>;</w:t>
      </w:r>
    </w:p>
    <w:p w14:paraId="505C890A" w14:textId="77777777" w:rsidR="00D9130A" w:rsidRPr="00A115EB" w:rsidRDefault="00D9130A" w:rsidP="00D9130A">
      <w:pPr>
        <w:adjustRightInd w:val="0"/>
        <w:rPr>
          <w:rFonts w:eastAsia="Calibri" w:cs="Calibri,Bold"/>
          <w:b/>
          <w:bCs/>
          <w:color w:val="000000" w:themeColor="text1"/>
        </w:rPr>
      </w:pPr>
    </w:p>
    <w:p w14:paraId="09021496" w14:textId="77777777" w:rsidR="00D9130A" w:rsidRPr="00A115EB" w:rsidRDefault="00D9130A" w:rsidP="00D9130A">
      <w:pPr>
        <w:adjustRightInd w:val="0"/>
        <w:rPr>
          <w:rFonts w:eastAsia="Calibri" w:cs="Calibri"/>
          <w:color w:val="000000" w:themeColor="text1"/>
        </w:rPr>
      </w:pPr>
      <w:r w:rsidRPr="00A115EB">
        <w:rPr>
          <w:rFonts w:eastAsia="Calibri" w:cs="Calibri,Bold"/>
          <w:b/>
          <w:bCs/>
          <w:color w:val="000000" w:themeColor="text1"/>
        </w:rPr>
        <w:t xml:space="preserve">WHEREAS </w:t>
      </w:r>
      <w:r w:rsidRPr="00A115EB">
        <w:rPr>
          <w:rFonts w:eastAsia="Myriad Pro" w:cs="Myriad Pro"/>
          <w:color w:val="000000" w:themeColor="text1"/>
        </w:rPr>
        <w:t>the per capita funding grant for Alberta’s libraries is currently based on 2019 population data. Alberta’s population has grown by 15 per cent or over 635,000 people between 2019 to 2025</w:t>
      </w:r>
      <w:r>
        <w:rPr>
          <w:rFonts w:eastAsia="Myriad Pro" w:cs="Myriad Pro"/>
          <w:color w:val="000000" w:themeColor="text1"/>
        </w:rPr>
        <w:t>; and</w:t>
      </w:r>
      <w:r w:rsidRPr="00A115EB">
        <w:rPr>
          <w:rFonts w:eastAsia="Myriad Pro" w:cs="Myriad Pro"/>
          <w:color w:val="000000" w:themeColor="text1"/>
        </w:rPr>
        <w:t xml:space="preserve"> </w:t>
      </w:r>
    </w:p>
    <w:p w14:paraId="2FDC6AB4" w14:textId="77777777" w:rsidR="00D9130A" w:rsidRPr="00A115EB" w:rsidRDefault="00D9130A" w:rsidP="00D9130A">
      <w:pPr>
        <w:adjustRightInd w:val="0"/>
        <w:rPr>
          <w:rFonts w:eastAsia="Calibri" w:cs="Calibri"/>
          <w:color w:val="000000" w:themeColor="text1"/>
        </w:rPr>
      </w:pPr>
    </w:p>
    <w:p w14:paraId="35F63550" w14:textId="77777777" w:rsidR="00D9130A" w:rsidRPr="00A115EB" w:rsidRDefault="00D9130A" w:rsidP="00D9130A">
      <w:pPr>
        <w:adjustRightInd w:val="0"/>
        <w:rPr>
          <w:rFonts w:eastAsia="Myriad Pro" w:cs="Myriad Pro"/>
          <w:color w:val="000000" w:themeColor="text1"/>
        </w:rPr>
      </w:pPr>
      <w:r w:rsidRPr="00A115EB">
        <w:rPr>
          <w:rFonts w:eastAsia="Calibri" w:cs="Calibri,Bold"/>
          <w:b/>
          <w:bCs/>
          <w:color w:val="000000" w:themeColor="text1"/>
        </w:rPr>
        <w:t xml:space="preserve">WHEREAS </w:t>
      </w:r>
      <w:r w:rsidRPr="00A115EB">
        <w:rPr>
          <w:rFonts w:eastAsia="Calibri" w:cs="Calibri,Bold"/>
          <w:color w:val="000000" w:themeColor="text1"/>
        </w:rPr>
        <w:t xml:space="preserve">a </w:t>
      </w:r>
      <w:r w:rsidRPr="00A115EB">
        <w:rPr>
          <w:rFonts w:eastAsia="Myriad Pro" w:cs="Myriad Pro"/>
          <w:color w:val="000000" w:themeColor="text1"/>
        </w:rPr>
        <w:t>funding increase would directly strengthen Albertan libraries’ ability to address the growing demand for job-seeking and language-learning services; assist newcomers to Alberta; improve digital access province-wide wide especially for remote and rural Albertans; create opportunities for Reconciliation and Indigenous learnings; and expand literacy and learning supports for children.</w:t>
      </w:r>
    </w:p>
    <w:p w14:paraId="41680133" w14:textId="77777777" w:rsidR="00D9130A" w:rsidRPr="00A115EB" w:rsidRDefault="00D9130A" w:rsidP="00D9130A">
      <w:pPr>
        <w:adjustRightInd w:val="0"/>
        <w:rPr>
          <w:rFonts w:eastAsia="Calibri" w:cs="Calibri,Bold"/>
          <w:b/>
          <w:bCs/>
          <w:color w:val="000000" w:themeColor="text1"/>
        </w:rPr>
      </w:pPr>
    </w:p>
    <w:p w14:paraId="4E02D1C6" w14:textId="77777777" w:rsidR="00D9130A" w:rsidRPr="00A115EB" w:rsidRDefault="00D9130A" w:rsidP="00D9130A">
      <w:pPr>
        <w:adjustRightInd w:val="0"/>
        <w:rPr>
          <w:rFonts w:eastAsia="Myriad Pro" w:cs="Myriad Pro"/>
          <w:color w:val="000000" w:themeColor="text1"/>
        </w:rPr>
      </w:pPr>
      <w:r w:rsidRPr="00A115EB">
        <w:rPr>
          <w:rFonts w:eastAsia="Myriad Pro" w:cs="Myriad Pro"/>
          <w:b/>
          <w:bCs/>
          <w:color w:val="000000" w:themeColor="text1"/>
        </w:rPr>
        <w:t xml:space="preserve">IT IS THEREFORE RESOLVED THAT </w:t>
      </w:r>
      <w:r w:rsidRPr="00A115EB">
        <w:rPr>
          <w:rFonts w:eastAsia="Myriad Pro" w:cs="Myriad Pro"/>
          <w:color w:val="000000" w:themeColor="text1"/>
        </w:rPr>
        <w:t xml:space="preserve">Alberta Municipalities advocate for the Government of Alberta to update the per capita rate </w:t>
      </w:r>
      <w:r>
        <w:rPr>
          <w:rFonts w:eastAsia="Myriad Pro" w:cs="Myriad Pro"/>
          <w:color w:val="000000" w:themeColor="text1"/>
        </w:rPr>
        <w:t xml:space="preserve">component of the Public Library Operating Grant formula </w:t>
      </w:r>
      <w:r w:rsidRPr="00A115EB">
        <w:rPr>
          <w:rFonts w:eastAsia="Myriad Pro" w:cs="Myriad Pro"/>
          <w:color w:val="000000" w:themeColor="text1"/>
        </w:rPr>
        <w:t>to $6.94 per person, an increase of $1.34 per person to reflect inflationary increases and commit to indexing the population-based grant using the rate of inflation and the most recent population statistics of the Alberta Municipal Affairs Population Estimate List.</w:t>
      </w:r>
    </w:p>
    <w:p w14:paraId="5D36875F" w14:textId="77777777" w:rsidR="00D9130A" w:rsidRPr="00A115EB" w:rsidRDefault="00D9130A" w:rsidP="00D9130A">
      <w:pPr>
        <w:adjustRightInd w:val="0"/>
        <w:rPr>
          <w:rFonts w:eastAsia="Myriad Pro" w:cs="Myriad Pro"/>
          <w:color w:val="000000" w:themeColor="text1"/>
        </w:rPr>
      </w:pPr>
    </w:p>
    <w:p w14:paraId="0FF43DAD" w14:textId="77777777" w:rsidR="00D9130A" w:rsidRPr="00A115EB" w:rsidRDefault="00D9130A" w:rsidP="00D9130A">
      <w:pPr>
        <w:adjustRightInd w:val="0"/>
        <w:rPr>
          <w:rFonts w:eastAsia="Myriad Pro" w:cs="Myriad Pro"/>
          <w:b/>
          <w:bCs/>
          <w:color w:val="000000" w:themeColor="text1"/>
        </w:rPr>
      </w:pPr>
      <w:r w:rsidRPr="00A115EB">
        <w:rPr>
          <w:rFonts w:eastAsia="Myriad Pro" w:cs="Myriad Pro"/>
          <w:b/>
          <w:bCs/>
          <w:color w:val="000000" w:themeColor="text1"/>
        </w:rPr>
        <w:t>BACKGROUND:</w:t>
      </w:r>
    </w:p>
    <w:p w14:paraId="27EEDA7C" w14:textId="77777777" w:rsidR="00D9130A" w:rsidRPr="00A115EB" w:rsidRDefault="00D9130A" w:rsidP="00D9130A">
      <w:pPr>
        <w:rPr>
          <w:color w:val="000000" w:themeColor="text1"/>
        </w:rPr>
      </w:pPr>
      <w:r w:rsidRPr="00A115EB">
        <w:rPr>
          <w:rFonts w:eastAsia="Myriad Pro" w:cs="Myriad Pro"/>
          <w:color w:val="000000" w:themeColor="text1"/>
        </w:rPr>
        <w:t xml:space="preserve">Libraries are community pillars offering services to respond to a wide range of community needs through physical and virtual spaces </w:t>
      </w:r>
      <w:r w:rsidRPr="00A115EB">
        <w:rPr>
          <w:color w:val="000000" w:themeColor="text1"/>
        </w:rPr>
        <w:t xml:space="preserve">that prioritize accessibility and democratic rights to access information. Library services directly respond to community needs, ranging from literacy at all ages and stages, adult foundational life skills, career planning, mental health, digital equity, newcomer supports, small business development, civic engagement, and more. Due to the </w:t>
      </w:r>
      <w:proofErr w:type="gramStart"/>
      <w:r w:rsidRPr="00A115EB">
        <w:rPr>
          <w:color w:val="000000" w:themeColor="text1"/>
        </w:rPr>
        <w:t>highly accessible</w:t>
      </w:r>
      <w:proofErr w:type="gramEnd"/>
      <w:r w:rsidRPr="00A115EB">
        <w:rPr>
          <w:color w:val="000000" w:themeColor="text1"/>
        </w:rPr>
        <w:t xml:space="preserve"> nature of public libraries, they </w:t>
      </w:r>
      <w:proofErr w:type="gramStart"/>
      <w:r w:rsidRPr="00A115EB">
        <w:rPr>
          <w:color w:val="000000" w:themeColor="text1"/>
        </w:rPr>
        <w:t>act as</w:t>
      </w:r>
      <w:proofErr w:type="gramEnd"/>
      <w:r w:rsidRPr="00A115EB">
        <w:rPr>
          <w:color w:val="000000" w:themeColor="text1"/>
        </w:rPr>
        <w:t xml:space="preserve"> a critical third space (a space other than home, </w:t>
      </w:r>
      <w:proofErr w:type="gramStart"/>
      <w:r w:rsidRPr="00A115EB">
        <w:rPr>
          <w:color w:val="000000" w:themeColor="text1"/>
        </w:rPr>
        <w:t>school</w:t>
      </w:r>
      <w:proofErr w:type="gramEnd"/>
      <w:r w:rsidRPr="00A115EB">
        <w:rPr>
          <w:color w:val="000000" w:themeColor="text1"/>
        </w:rPr>
        <w:t xml:space="preserve"> or work) for Albertans and are often a successful connection point to other urgent services and supports. This means that investing in libraries is one of the best investments we can make to meet our population's complex pressing needs.</w:t>
      </w:r>
    </w:p>
    <w:p w14:paraId="11408936" w14:textId="77777777" w:rsidR="00D9130A" w:rsidRPr="00A115EB" w:rsidRDefault="00D9130A" w:rsidP="00D9130A">
      <w:pPr>
        <w:rPr>
          <w:color w:val="000000" w:themeColor="text1"/>
        </w:rPr>
      </w:pPr>
    </w:p>
    <w:p w14:paraId="73DC9F00" w14:textId="77777777" w:rsidR="00D9130A" w:rsidRPr="00A115EB" w:rsidRDefault="00D9130A" w:rsidP="00D9130A">
      <w:pPr>
        <w:rPr>
          <w:color w:val="000000" w:themeColor="text1"/>
        </w:rPr>
      </w:pPr>
      <w:r w:rsidRPr="00A115EB">
        <w:rPr>
          <w:color w:val="000000" w:themeColor="text1"/>
        </w:rPr>
        <w:t>Alberta has 324 library service</w:t>
      </w:r>
      <w:r w:rsidRPr="00A115EB" w:rsidDel="55EA84A0">
        <w:rPr>
          <w:color w:val="000000" w:themeColor="text1"/>
        </w:rPr>
        <w:t xml:space="preserve"> points</w:t>
      </w:r>
      <w:r w:rsidRPr="00A115EB" w:rsidDel="00727616">
        <w:rPr>
          <w:color w:val="000000" w:themeColor="text1"/>
        </w:rPr>
        <w:t xml:space="preserve"> </w:t>
      </w:r>
      <w:r w:rsidRPr="00A115EB">
        <w:rPr>
          <w:color w:val="000000" w:themeColor="text1"/>
        </w:rPr>
        <w:t xml:space="preserve">and </w:t>
      </w:r>
      <w:proofErr w:type="gramStart"/>
      <w:r w:rsidRPr="00A115EB">
        <w:rPr>
          <w:color w:val="000000" w:themeColor="text1"/>
        </w:rPr>
        <w:t>nearly 100</w:t>
      </w:r>
      <w:proofErr w:type="gramEnd"/>
      <w:r w:rsidRPr="00A115EB">
        <w:rPr>
          <w:color w:val="000000" w:themeColor="text1"/>
        </w:rPr>
        <w:t xml:space="preserve"> per cent of the population has access to a public library</w:t>
      </w:r>
      <w:r w:rsidRPr="00A115EB">
        <w:rPr>
          <w:rStyle w:val="FootnoteReference"/>
          <w:rFonts w:eastAsia="Myriad Pro" w:cs="Myriad Pro"/>
          <w:color w:val="000000" w:themeColor="text1"/>
        </w:rPr>
        <w:footnoteReference w:id="15"/>
      </w:r>
      <w:r w:rsidRPr="00A115EB">
        <w:rPr>
          <w:color w:val="000000" w:themeColor="text1"/>
        </w:rPr>
        <w:t xml:space="preserve"> either through their local library or digital access for those living in more rural locations. A provincial investment in public libraries can impact all Albertans. </w:t>
      </w:r>
    </w:p>
    <w:p w14:paraId="71CCC0A7" w14:textId="77777777" w:rsidR="00D9130A" w:rsidRPr="00A115EB" w:rsidRDefault="00D9130A" w:rsidP="00D9130A">
      <w:pPr>
        <w:rPr>
          <w:color w:val="000000" w:themeColor="text1"/>
        </w:rPr>
      </w:pPr>
    </w:p>
    <w:p w14:paraId="5707B809" w14:textId="77777777" w:rsidR="00D9130A" w:rsidRPr="00A115EB" w:rsidRDefault="00D9130A" w:rsidP="00D9130A">
      <w:pPr>
        <w:pStyle w:val="BodyText"/>
        <w:ind w:right="93"/>
        <w:rPr>
          <w:rFonts w:asciiTheme="minorHAnsi" w:eastAsiaTheme="minorEastAsia" w:hAnsiTheme="minorHAnsi" w:cstheme="minorBidi"/>
          <w:color w:val="000000" w:themeColor="text1"/>
          <w:sz w:val="22"/>
          <w:szCs w:val="22"/>
        </w:rPr>
      </w:pPr>
      <w:r w:rsidRPr="00A115EB">
        <w:rPr>
          <w:rFonts w:asciiTheme="minorHAnsi" w:eastAsiaTheme="minorEastAsia" w:hAnsiTheme="minorHAnsi" w:cstheme="minorBidi"/>
          <w:color w:val="000000" w:themeColor="text1"/>
          <w:sz w:val="22"/>
          <w:szCs w:val="22"/>
        </w:rPr>
        <w:t xml:space="preserve">The Government of Alberta has highlighted the importance of supporting economic recovery, reducing barriers to public services, supporting new Albertans, and building foundations for a strong future. In addition, as identified in Outcome 2 in the </w:t>
      </w:r>
      <w:hyperlink r:id="rId64" w:history="1">
        <w:r w:rsidRPr="00F96B05">
          <w:rPr>
            <w:rStyle w:val="Hyperlink"/>
            <w:rFonts w:asciiTheme="minorHAnsi" w:hAnsiTheme="minorHAnsi"/>
            <w:sz w:val="22"/>
            <w:szCs w:val="22"/>
          </w:rPr>
          <w:t>Municipal Affairs: Ministry Business Plan 2024-2027</w:t>
        </w:r>
      </w:hyperlink>
      <w:r w:rsidRPr="00A115EB">
        <w:rPr>
          <w:rFonts w:asciiTheme="minorHAnsi" w:eastAsiaTheme="minorEastAsia" w:hAnsiTheme="minorHAnsi" w:cstheme="minorBidi"/>
          <w:color w:val="000000" w:themeColor="text1"/>
          <w:sz w:val="22"/>
          <w:szCs w:val="22"/>
        </w:rPr>
        <w:t>, a key objective of the government is to “Provide operating grants and capacity supports to Alberta’s public library boards and regional library systems, to ensure Albertans are served by accessible, well-managed, and responsive library services”</w:t>
      </w:r>
    </w:p>
    <w:p w14:paraId="5E2C045D" w14:textId="77777777" w:rsidR="00D9130A" w:rsidRPr="00A115EB" w:rsidRDefault="00D9130A" w:rsidP="00D9130A">
      <w:pPr>
        <w:pStyle w:val="BodyText"/>
        <w:ind w:right="93"/>
        <w:rPr>
          <w:rFonts w:asciiTheme="minorHAnsi" w:eastAsiaTheme="minorEastAsia" w:hAnsiTheme="minorHAnsi" w:cstheme="minorBidi"/>
          <w:color w:val="000000" w:themeColor="text1"/>
          <w:sz w:val="22"/>
          <w:szCs w:val="22"/>
        </w:rPr>
      </w:pPr>
    </w:p>
    <w:p w14:paraId="59B04E7B" w14:textId="77777777" w:rsidR="00D9130A" w:rsidRPr="00A115EB" w:rsidRDefault="00D9130A" w:rsidP="00D9130A">
      <w:pPr>
        <w:pStyle w:val="BodyText"/>
        <w:ind w:right="93"/>
        <w:rPr>
          <w:rFonts w:asciiTheme="minorHAnsi" w:hAnsiTheme="minorHAnsi"/>
          <w:color w:val="000000" w:themeColor="text1"/>
          <w:sz w:val="22"/>
          <w:szCs w:val="22"/>
          <w:lang w:val="en-CA"/>
        </w:rPr>
      </w:pPr>
      <w:r w:rsidRPr="00A115EB">
        <w:rPr>
          <w:rFonts w:asciiTheme="minorHAnsi" w:hAnsiTheme="minorHAnsi"/>
          <w:color w:val="000000" w:themeColor="text1"/>
          <w:sz w:val="22"/>
          <w:szCs w:val="22"/>
          <w:lang w:val="en-CA"/>
        </w:rPr>
        <w:t xml:space="preserve">Alberta Municipalities has looked at the population aspects of this resolution in the past, including the 2020 resolution, </w:t>
      </w:r>
      <w:hyperlink r:id="rId65" w:history="1">
        <w:r w:rsidRPr="00F96B05">
          <w:rPr>
            <w:rStyle w:val="Hyperlink"/>
            <w:rFonts w:asciiTheme="minorHAnsi" w:hAnsiTheme="minorHAnsi"/>
            <w:sz w:val="22"/>
            <w:szCs w:val="22"/>
            <w:lang w:val="en-CA"/>
          </w:rPr>
          <w:t>Current Population Funding for Municipal Public Libraries in Alberta</w:t>
        </w:r>
      </w:hyperlink>
      <w:r w:rsidRPr="00A115EB">
        <w:rPr>
          <w:rFonts w:asciiTheme="minorHAnsi" w:hAnsiTheme="minorHAnsi"/>
          <w:color w:val="000000" w:themeColor="text1"/>
          <w:sz w:val="22"/>
          <w:szCs w:val="22"/>
        </w:rPr>
        <w:t>, in which the intent was not met</w:t>
      </w:r>
      <w:r w:rsidRPr="00A115EB">
        <w:rPr>
          <w:rFonts w:asciiTheme="minorHAnsi" w:hAnsiTheme="minorHAnsi"/>
          <w:color w:val="000000" w:themeColor="text1"/>
          <w:sz w:val="22"/>
          <w:szCs w:val="22"/>
          <w:lang w:val="en-CA"/>
        </w:rPr>
        <w:t xml:space="preserve">. At the fall 2024 </w:t>
      </w:r>
      <w:r>
        <w:rPr>
          <w:rFonts w:asciiTheme="minorHAnsi" w:hAnsiTheme="minorHAnsi"/>
          <w:color w:val="000000" w:themeColor="text1"/>
          <w:sz w:val="22"/>
          <w:szCs w:val="22"/>
          <w:lang w:val="en-CA"/>
        </w:rPr>
        <w:t>ABmunis Convention</w:t>
      </w:r>
      <w:r w:rsidRPr="00A115EB">
        <w:rPr>
          <w:rFonts w:asciiTheme="minorHAnsi" w:hAnsiTheme="minorHAnsi"/>
          <w:color w:val="000000" w:themeColor="text1"/>
          <w:sz w:val="22"/>
          <w:szCs w:val="22"/>
          <w:lang w:val="en-CA"/>
        </w:rPr>
        <w:t xml:space="preserve"> during the open Question &amp; Answer session with ministers, </w:t>
      </w:r>
      <w:r>
        <w:rPr>
          <w:rFonts w:asciiTheme="minorHAnsi" w:hAnsiTheme="minorHAnsi"/>
          <w:color w:val="000000" w:themeColor="text1"/>
          <w:sz w:val="22"/>
          <w:szCs w:val="22"/>
          <w:lang w:val="en-CA"/>
        </w:rPr>
        <w:t>t</w:t>
      </w:r>
      <w:r w:rsidRPr="00A115EB">
        <w:rPr>
          <w:rFonts w:asciiTheme="minorHAnsi" w:hAnsiTheme="minorHAnsi"/>
          <w:color w:val="000000" w:themeColor="text1"/>
          <w:sz w:val="22"/>
          <w:szCs w:val="22"/>
          <w:lang w:val="en-CA"/>
        </w:rPr>
        <w:t>he City of Calgary put the question of per capita funding to the Minister of Municipal Affairs for consideration in budget 2025, and no changes were made</w:t>
      </w:r>
      <w:r>
        <w:rPr>
          <w:rFonts w:asciiTheme="minorHAnsi" w:hAnsiTheme="minorHAnsi"/>
          <w:color w:val="000000" w:themeColor="text1"/>
          <w:sz w:val="22"/>
          <w:szCs w:val="22"/>
          <w:lang w:val="en-CA"/>
        </w:rPr>
        <w:t xml:space="preserve"> to the funding for the 2025-26 fiscal year</w:t>
      </w:r>
      <w:r w:rsidRPr="00A115EB">
        <w:rPr>
          <w:rFonts w:asciiTheme="minorHAnsi" w:hAnsiTheme="minorHAnsi"/>
          <w:color w:val="000000" w:themeColor="text1"/>
          <w:sz w:val="22"/>
          <w:szCs w:val="22"/>
          <w:lang w:val="en-CA"/>
        </w:rPr>
        <w:t>.</w:t>
      </w:r>
    </w:p>
    <w:p w14:paraId="5BBFB7B2" w14:textId="77777777" w:rsidR="00D9130A" w:rsidRPr="00A115EB" w:rsidRDefault="00D9130A" w:rsidP="00D9130A">
      <w:pPr>
        <w:pStyle w:val="BodyText"/>
        <w:ind w:right="93"/>
        <w:rPr>
          <w:rFonts w:asciiTheme="minorHAnsi" w:hAnsiTheme="minorHAnsi"/>
          <w:color w:val="000000" w:themeColor="text1"/>
          <w:sz w:val="22"/>
          <w:szCs w:val="22"/>
          <w:lang w:val="en-CA"/>
        </w:rPr>
      </w:pPr>
    </w:p>
    <w:p w14:paraId="64F720E5" w14:textId="77777777" w:rsidR="00D9130A" w:rsidRPr="00A115EB" w:rsidRDefault="00D9130A" w:rsidP="00D9130A">
      <w:pPr>
        <w:pStyle w:val="BodyText"/>
        <w:ind w:right="93"/>
        <w:rPr>
          <w:rFonts w:asciiTheme="minorHAnsi" w:eastAsiaTheme="minorEastAsia" w:hAnsiTheme="minorHAnsi" w:cstheme="minorBidi"/>
          <w:color w:val="000000" w:themeColor="text1"/>
          <w:sz w:val="22"/>
          <w:szCs w:val="22"/>
        </w:rPr>
      </w:pPr>
      <w:r w:rsidRPr="00A115EB">
        <w:rPr>
          <w:rFonts w:asciiTheme="minorHAnsi" w:hAnsiTheme="minorHAnsi"/>
          <w:color w:val="000000" w:themeColor="text1"/>
          <w:sz w:val="22"/>
          <w:szCs w:val="22"/>
          <w:lang w:val="en-CA"/>
        </w:rPr>
        <w:t>Rural Municipalities of Alberta have also addressed the inflation issue in the past including the </w:t>
      </w:r>
      <w:hyperlink r:id="rId66" w:history="1">
        <w:r w:rsidRPr="00B2622B">
          <w:rPr>
            <w:rStyle w:val="Hyperlink"/>
            <w:rFonts w:asciiTheme="minorHAnsi" w:hAnsiTheme="minorHAnsi"/>
            <w:sz w:val="22"/>
            <w:szCs w:val="22"/>
            <w:lang w:val="en-CA"/>
          </w:rPr>
          <w:t>2016</w:t>
        </w:r>
      </w:hyperlink>
      <w:r w:rsidRPr="00A115EB">
        <w:rPr>
          <w:rFonts w:asciiTheme="minorHAnsi" w:hAnsiTheme="minorHAnsi"/>
          <w:color w:val="000000" w:themeColor="text1"/>
          <w:sz w:val="22"/>
          <w:szCs w:val="22"/>
          <w:lang w:val="en-CA"/>
        </w:rPr>
        <w:t> and </w:t>
      </w:r>
      <w:hyperlink r:id="rId67" w:history="1">
        <w:r w:rsidRPr="00B2622B">
          <w:rPr>
            <w:rStyle w:val="Hyperlink"/>
            <w:rFonts w:asciiTheme="minorHAnsi" w:hAnsiTheme="minorHAnsi"/>
            <w:sz w:val="22"/>
            <w:szCs w:val="22"/>
            <w:lang w:val="en-CA"/>
          </w:rPr>
          <w:t>2014</w:t>
        </w:r>
      </w:hyperlink>
      <w:r w:rsidRPr="00A115EB">
        <w:rPr>
          <w:rFonts w:asciiTheme="minorHAnsi" w:hAnsiTheme="minorHAnsi"/>
          <w:color w:val="000000" w:themeColor="text1"/>
          <w:sz w:val="22"/>
          <w:szCs w:val="22"/>
          <w:u w:val="single"/>
          <w:lang w:val="en-CA"/>
        </w:rPr>
        <w:t> </w:t>
      </w:r>
      <w:r w:rsidRPr="00A115EB">
        <w:rPr>
          <w:rFonts w:asciiTheme="minorHAnsi" w:hAnsiTheme="minorHAnsi"/>
          <w:color w:val="000000" w:themeColor="text1"/>
          <w:sz w:val="22"/>
          <w:szCs w:val="22"/>
          <w:lang w:val="en-CA"/>
        </w:rPr>
        <w:t>resolution</w:t>
      </w:r>
      <w:r>
        <w:rPr>
          <w:rFonts w:asciiTheme="minorHAnsi" w:hAnsiTheme="minorHAnsi"/>
          <w:color w:val="000000" w:themeColor="text1"/>
          <w:sz w:val="22"/>
          <w:szCs w:val="22"/>
          <w:lang w:val="en-CA"/>
        </w:rPr>
        <w:t>s</w:t>
      </w:r>
      <w:r w:rsidRPr="00A115EB">
        <w:rPr>
          <w:rFonts w:asciiTheme="minorHAnsi" w:hAnsiTheme="minorHAnsi"/>
          <w:color w:val="000000" w:themeColor="text1"/>
          <w:sz w:val="22"/>
          <w:szCs w:val="22"/>
          <w:lang w:val="en-CA"/>
        </w:rPr>
        <w:t>: Provincial Funding for Municipal Public Libraries and Regional Library Systems and the </w:t>
      </w:r>
      <w:hyperlink r:id="rId68" w:history="1">
        <w:r w:rsidRPr="00B2622B">
          <w:rPr>
            <w:rStyle w:val="Hyperlink"/>
            <w:rFonts w:asciiTheme="minorHAnsi" w:hAnsiTheme="minorHAnsi"/>
            <w:sz w:val="22"/>
            <w:szCs w:val="22"/>
            <w:lang w:val="en-CA"/>
          </w:rPr>
          <w:t>2008</w:t>
        </w:r>
      </w:hyperlink>
      <w:r w:rsidRPr="00A115EB">
        <w:rPr>
          <w:rFonts w:asciiTheme="minorHAnsi" w:hAnsiTheme="minorHAnsi"/>
          <w:color w:val="000000" w:themeColor="text1"/>
          <w:sz w:val="22"/>
          <w:szCs w:val="22"/>
          <w:lang w:val="en-CA"/>
        </w:rPr>
        <w:t> </w:t>
      </w:r>
      <w:r w:rsidRPr="00A115EB">
        <w:rPr>
          <w:rFonts w:asciiTheme="minorHAnsi" w:eastAsiaTheme="minorEastAsia" w:hAnsiTheme="minorHAnsi" w:cstheme="minorBidi"/>
          <w:color w:val="000000" w:themeColor="text1"/>
          <w:sz w:val="22"/>
          <w:szCs w:val="22"/>
        </w:rPr>
        <w:t xml:space="preserve">resolution: Immediate Increase in Provincial Library Funding Request. Since this time, </w:t>
      </w:r>
      <w:proofErr w:type="gramStart"/>
      <w:r w:rsidRPr="00A115EB">
        <w:rPr>
          <w:rFonts w:asciiTheme="minorHAnsi" w:eastAsiaTheme="minorEastAsia" w:hAnsiTheme="minorHAnsi" w:cstheme="minorBidi"/>
          <w:color w:val="000000" w:themeColor="text1"/>
          <w:sz w:val="22"/>
          <w:szCs w:val="22"/>
        </w:rPr>
        <w:t>many</w:t>
      </w:r>
      <w:proofErr w:type="gramEnd"/>
      <w:r w:rsidRPr="00A115EB">
        <w:rPr>
          <w:rFonts w:asciiTheme="minorHAnsi" w:eastAsiaTheme="minorEastAsia" w:hAnsiTheme="minorHAnsi" w:cstheme="minorBidi"/>
          <w:color w:val="000000" w:themeColor="text1"/>
          <w:sz w:val="22"/>
          <w:szCs w:val="22"/>
        </w:rPr>
        <w:t xml:space="preserve"> municipalities in Alberta have seen a population increase from the “Alberta is Calling” campaign, which, together with inflationary pressures, is impacting public libraries' capacity to deliver the same level of service. The Public Libraries Service Branch instituted a base operating grant to provide base funding that is less variable for slight population fluctuations that can occur in smaller municipalities. </w:t>
      </w:r>
    </w:p>
    <w:p w14:paraId="77B5ED58" w14:textId="77777777" w:rsidR="00D9130A" w:rsidRPr="00A115EB" w:rsidRDefault="00D9130A" w:rsidP="00D9130A">
      <w:pPr>
        <w:pStyle w:val="BodyText"/>
        <w:ind w:right="93"/>
        <w:rPr>
          <w:rFonts w:asciiTheme="minorHAnsi" w:eastAsia="Myriad Pro" w:hAnsiTheme="minorHAnsi" w:cs="Myriad Pro"/>
          <w:color w:val="000000" w:themeColor="text1"/>
          <w:sz w:val="22"/>
          <w:szCs w:val="22"/>
        </w:rPr>
      </w:pPr>
    </w:p>
    <w:p w14:paraId="195F4859" w14:textId="77777777" w:rsidR="00D9130A" w:rsidRPr="00A115EB" w:rsidRDefault="00D9130A" w:rsidP="00D9130A">
      <w:pPr>
        <w:rPr>
          <w:rFonts w:eastAsia="Myriad Pro" w:cs="Myriad Pro"/>
          <w:color w:val="000000" w:themeColor="text1"/>
        </w:rPr>
      </w:pPr>
      <w:r w:rsidRPr="00A115EB">
        <w:rPr>
          <w:rFonts w:eastAsia="Myriad Pro" w:cs="Myriad Pro"/>
          <w:color w:val="000000" w:themeColor="text1"/>
        </w:rPr>
        <w:t xml:space="preserve">This resolution aligns with Alberta Municipalities </w:t>
      </w:r>
      <w:r>
        <w:rPr>
          <w:rFonts w:eastAsia="Myriad Pro" w:cs="Myriad Pro"/>
          <w:color w:val="000000" w:themeColor="text1"/>
        </w:rPr>
        <w:t xml:space="preserve">2025 </w:t>
      </w:r>
      <w:r w:rsidRPr="00A115EB">
        <w:rPr>
          <w:rFonts w:eastAsia="Myriad Pro" w:cs="Myriad Pro"/>
          <w:color w:val="000000" w:themeColor="text1"/>
        </w:rPr>
        <w:t>strategic initiative “Municipal Financial Research Strategies: Conduct new research on municipal finances and inform provincial leaders and Albertans about the potential future of Alberta’s communities (e.g., state of infrastructure, level of municipal services, and level of municipal property taxes) if provincial funding for community infrastructure is not significantly increased”. </w:t>
      </w:r>
    </w:p>
    <w:p w14:paraId="77675013" w14:textId="77777777" w:rsidR="00D9130A" w:rsidRPr="00A115EB" w:rsidRDefault="00D9130A" w:rsidP="00D9130A">
      <w:pPr>
        <w:rPr>
          <w:rFonts w:eastAsia="Myriad Pro" w:cs="Myriad Pro"/>
          <w:color w:val="000000" w:themeColor="text1"/>
        </w:rPr>
      </w:pPr>
    </w:p>
    <w:p w14:paraId="5177EF9F" w14:textId="77777777" w:rsidR="00D9130A" w:rsidRPr="0013619F" w:rsidRDefault="00D9130A" w:rsidP="00D9130A">
      <w:pPr>
        <w:rPr>
          <w:b/>
          <w:bCs/>
          <w:color w:val="000000" w:themeColor="text1"/>
        </w:rPr>
      </w:pPr>
      <w:r w:rsidRPr="0013619F">
        <w:rPr>
          <w:b/>
          <w:bCs/>
          <w:color w:val="000000" w:themeColor="text1"/>
        </w:rPr>
        <w:t>ALBERTA MUNICIPALITIES COMMENTS:</w:t>
      </w:r>
    </w:p>
    <w:p w14:paraId="01309762" w14:textId="77777777" w:rsidR="00D9130A" w:rsidRDefault="00D9130A" w:rsidP="00D9130A">
      <w:pPr>
        <w:rPr>
          <w:color w:val="000000" w:themeColor="text1"/>
        </w:rPr>
      </w:pPr>
      <w:r>
        <w:rPr>
          <w:color w:val="000000" w:themeColor="text1"/>
        </w:rPr>
        <w:t>As stated in the background this resolution aligns with previous ABmunis resolutions. In 2020, the former Minister of Municipal Affairs stated that the budget for libraries was held flat for reasons of fiscal constraint and that the allocations were not adjusted for population changes because library grants would increase for larger communities and decline for more rural communities because of the government’s intent to keep the total funding unchanged.</w:t>
      </w:r>
      <w:r>
        <w:rPr>
          <w:rStyle w:val="FootnoteReference"/>
          <w:color w:val="000000" w:themeColor="text1"/>
        </w:rPr>
        <w:footnoteReference w:id="16"/>
      </w:r>
      <w:r>
        <w:rPr>
          <w:color w:val="000000" w:themeColor="text1"/>
        </w:rPr>
        <w:t xml:space="preserve"> </w:t>
      </w:r>
    </w:p>
    <w:p w14:paraId="402C3E4D" w14:textId="77777777" w:rsidR="00D9130A" w:rsidRDefault="00D9130A" w:rsidP="00D9130A">
      <w:pPr>
        <w:rPr>
          <w:color w:val="000000" w:themeColor="text1"/>
        </w:rPr>
      </w:pPr>
    </w:p>
    <w:p w14:paraId="7C5EF68C" w14:textId="77777777" w:rsidR="00D9130A" w:rsidRPr="00FD6258" w:rsidRDefault="00D9130A" w:rsidP="00D9130A">
      <w:pPr>
        <w:rPr>
          <w:color w:val="000000" w:themeColor="text1"/>
        </w:rPr>
      </w:pPr>
      <w:r w:rsidRPr="00DB3CCA">
        <w:rPr>
          <w:color w:val="000000" w:themeColor="text1"/>
        </w:rPr>
        <w:t xml:space="preserve">If this resolution </w:t>
      </w:r>
      <w:proofErr w:type="gramStart"/>
      <w:r w:rsidRPr="00DB3CCA">
        <w:rPr>
          <w:color w:val="000000" w:themeColor="text1"/>
        </w:rPr>
        <w:t>is approved</w:t>
      </w:r>
      <w:proofErr w:type="gramEnd"/>
      <w:r w:rsidRPr="00DB3CCA">
        <w:rPr>
          <w:color w:val="000000" w:themeColor="text1"/>
        </w:rPr>
        <w:t xml:space="preserve">, it will </w:t>
      </w:r>
      <w:proofErr w:type="gramStart"/>
      <w:r w:rsidRPr="00DB3CCA">
        <w:rPr>
          <w:color w:val="000000" w:themeColor="text1"/>
        </w:rPr>
        <w:t>be forwarded</w:t>
      </w:r>
      <w:proofErr w:type="gramEnd"/>
      <w:r w:rsidRPr="00DB3CCA">
        <w:rPr>
          <w:color w:val="000000" w:themeColor="text1"/>
        </w:rPr>
        <w:t xml:space="preserve"> to the Government of Alberta for response. </w:t>
      </w:r>
      <w:proofErr w:type="gramStart"/>
      <w:r w:rsidRPr="00DB3CCA">
        <w:rPr>
          <w:color w:val="000000" w:themeColor="text1"/>
        </w:rPr>
        <w:t>Further advocacy will be determined by ABmunis’ Board</w:t>
      </w:r>
      <w:proofErr w:type="gramEnd"/>
      <w:r w:rsidRPr="00DB3CCA">
        <w:rPr>
          <w:color w:val="000000" w:themeColor="text1"/>
        </w:rPr>
        <w:t xml:space="preserve"> based on input from ABmunis’ relevant policy committee within the context of </w:t>
      </w:r>
      <w:r>
        <w:rPr>
          <w:color w:val="000000" w:themeColor="text1"/>
        </w:rPr>
        <w:t>ABmunis’</w:t>
      </w:r>
      <w:r w:rsidRPr="00DB3CCA">
        <w:rPr>
          <w:color w:val="000000" w:themeColor="text1"/>
        </w:rPr>
        <w:t xml:space="preserve"> priorities and positions.</w:t>
      </w:r>
    </w:p>
    <w:p w14:paraId="622557B6" w14:textId="77777777" w:rsidR="00D9130A" w:rsidRDefault="00D9130A" w:rsidP="00D9130A">
      <w:pPr>
        <w:rPr>
          <w:color w:val="000000" w:themeColor="text1"/>
        </w:rPr>
      </w:pPr>
    </w:p>
    <w:p w14:paraId="4DA2CEE3" w14:textId="77777777" w:rsidR="00D9130A" w:rsidRPr="0013619F" w:rsidRDefault="00D9130A" w:rsidP="00D9130A">
      <w:pPr>
        <w:rPr>
          <w:color w:val="000000" w:themeColor="text1"/>
        </w:rPr>
      </w:pPr>
      <w:r w:rsidRPr="0013619F">
        <w:rPr>
          <w:b/>
          <w:bCs/>
          <w:color w:val="000000" w:themeColor="text1"/>
        </w:rPr>
        <w:t>RESOLUTION CONTACT:</w:t>
      </w:r>
      <w:r w:rsidRPr="0013619F">
        <w:rPr>
          <w:b/>
          <w:bCs/>
          <w:color w:val="000000" w:themeColor="text1"/>
        </w:rPr>
        <w:br/>
      </w:r>
      <w:r w:rsidRPr="0013619F">
        <w:rPr>
          <w:color w:val="000000" w:themeColor="text1"/>
        </w:rPr>
        <w:t xml:space="preserve">Prior to the vote at ABmunis’ Convention, any questions about this resolution may </w:t>
      </w:r>
      <w:proofErr w:type="gramStart"/>
      <w:r w:rsidRPr="0013619F">
        <w:rPr>
          <w:color w:val="000000" w:themeColor="text1"/>
        </w:rPr>
        <w:t>be directed</w:t>
      </w:r>
      <w:proofErr w:type="gramEnd"/>
      <w:r w:rsidRPr="0013619F">
        <w:rPr>
          <w:color w:val="000000" w:themeColor="text1"/>
        </w:rPr>
        <w:t xml:space="preserve"> to: </w:t>
      </w:r>
    </w:p>
    <w:p w14:paraId="79E7B846" w14:textId="77777777" w:rsidR="00D9130A" w:rsidRPr="0013619F" w:rsidRDefault="00D9130A" w:rsidP="00D9130A">
      <w:pPr>
        <w:rPr>
          <w:b/>
          <w:bCs/>
          <w:color w:val="000000" w:themeColor="text1"/>
        </w:rPr>
      </w:pPr>
    </w:p>
    <w:p w14:paraId="49953F27" w14:textId="77777777" w:rsidR="00D9130A" w:rsidRDefault="00D9130A" w:rsidP="00D9130A">
      <w:pPr>
        <w:ind w:left="360"/>
        <w:rPr>
          <w:color w:val="000000" w:themeColor="text1"/>
        </w:rPr>
      </w:pPr>
      <w:r>
        <w:rPr>
          <w:color w:val="000000" w:themeColor="text1"/>
        </w:rPr>
        <w:t>Maddie Standage</w:t>
      </w:r>
    </w:p>
    <w:p w14:paraId="7DA4A065" w14:textId="77777777" w:rsidR="00D9130A" w:rsidRDefault="00D9130A" w:rsidP="00D9130A">
      <w:pPr>
        <w:ind w:left="360"/>
        <w:rPr>
          <w:color w:val="000000" w:themeColor="text1"/>
        </w:rPr>
      </w:pPr>
      <w:r>
        <w:rPr>
          <w:color w:val="000000" w:themeColor="text1"/>
        </w:rPr>
        <w:t>Legislative Services Coordinator</w:t>
      </w:r>
    </w:p>
    <w:p w14:paraId="2FAA2BBE" w14:textId="77777777" w:rsidR="00D9130A" w:rsidRDefault="00D9130A" w:rsidP="00D9130A">
      <w:pPr>
        <w:ind w:left="360"/>
        <w:rPr>
          <w:color w:val="000000" w:themeColor="text1"/>
        </w:rPr>
      </w:pPr>
      <w:r>
        <w:rPr>
          <w:color w:val="000000" w:themeColor="text1"/>
        </w:rPr>
        <w:t>Town of Stettler</w:t>
      </w:r>
    </w:p>
    <w:p w14:paraId="2E5CE4FA" w14:textId="77777777" w:rsidR="00D9130A" w:rsidRPr="00A115EB" w:rsidRDefault="00D9130A" w:rsidP="00D9130A">
      <w:pPr>
        <w:ind w:left="360"/>
        <w:rPr>
          <w:color w:val="000000" w:themeColor="text1"/>
        </w:rPr>
      </w:pPr>
      <w:hyperlink r:id="rId69" w:history="1">
        <w:r w:rsidRPr="009F4BF1">
          <w:rPr>
            <w:rStyle w:val="Hyperlink"/>
          </w:rPr>
          <w:t>mstandage@stettler.net</w:t>
        </w:r>
      </w:hyperlink>
      <w:r>
        <w:rPr>
          <w:color w:val="000000" w:themeColor="text1"/>
        </w:rPr>
        <w:t xml:space="preserve"> </w:t>
      </w:r>
    </w:p>
    <w:p w14:paraId="31F0B7C7" w14:textId="77777777" w:rsidR="00F63FE8" w:rsidRDefault="00F63FE8" w:rsidP="00F63FE8">
      <w:pPr>
        <w:adjustRightInd w:val="0"/>
        <w:rPr>
          <w:rFonts w:eastAsia="Myriad Pro" w:cs="Myriad Pro"/>
        </w:rPr>
      </w:pPr>
    </w:p>
    <w:p w14:paraId="07B4B992" w14:textId="77777777" w:rsidR="0093338B" w:rsidRDefault="0093338B" w:rsidP="0093338B">
      <w:pPr>
        <w:rPr>
          <w:rFonts w:asciiTheme="majorHAnsi" w:hAnsiTheme="majorHAnsi" w:cstheme="majorBidi"/>
          <w:b/>
          <w:bCs/>
          <w:i/>
          <w:iCs/>
          <w:color w:val="414142"/>
          <w:sz w:val="26"/>
          <w:szCs w:val="26"/>
        </w:rPr>
        <w:sectPr w:rsidR="0093338B" w:rsidSect="00F440EF">
          <w:footnotePr>
            <w:numRestart w:val="eachSect"/>
          </w:footnotePr>
          <w:pgSz w:w="12240" w:h="15840" w:code="1"/>
          <w:pgMar w:top="720" w:right="720" w:bottom="1080" w:left="720" w:header="709" w:footer="432" w:gutter="0"/>
          <w:cols w:space="708"/>
          <w:titlePg/>
          <w:docGrid w:linePitch="360"/>
        </w:sectPr>
      </w:pPr>
    </w:p>
    <w:p w14:paraId="53B836CE" w14:textId="4180DD40" w:rsidR="00D9130A" w:rsidRPr="001B2C98" w:rsidRDefault="00D9130A" w:rsidP="001B2C98">
      <w:pPr>
        <w:pStyle w:val="Heading2"/>
        <w:rPr>
          <w:rFonts w:asciiTheme="majorHAnsi" w:eastAsiaTheme="minorHAnsi" w:hAnsiTheme="majorHAnsi"/>
          <w:b/>
          <w:bCs/>
          <w:i w:val="0"/>
          <w:iCs/>
          <w:color w:val="414142"/>
          <w:sz w:val="26"/>
        </w:rPr>
      </w:pPr>
      <w:bookmarkStart w:id="26" w:name="_Toc208488789"/>
      <w:r w:rsidRPr="001B2C98">
        <w:rPr>
          <w:rFonts w:asciiTheme="majorHAnsi" w:eastAsiaTheme="minorHAnsi" w:hAnsiTheme="majorHAnsi"/>
          <w:b/>
          <w:bCs/>
          <w:i w:val="0"/>
          <w:iCs/>
          <w:color w:val="414142"/>
          <w:sz w:val="26"/>
        </w:rPr>
        <w:lastRenderedPageBreak/>
        <w:t>C4: Rural Participation on the Integration Council for Refocusing Alberta’s Health Care System</w:t>
      </w:r>
      <w:bookmarkEnd w:id="26"/>
    </w:p>
    <w:p w14:paraId="5D1B5E64" w14:textId="77777777" w:rsidR="00D9130A" w:rsidRPr="00DA7E28" w:rsidRDefault="00D9130A" w:rsidP="00D9130A">
      <w:pPr>
        <w:rPr>
          <w:rFonts w:eastAsia="Myriad Pro" w:cs="Myriad Pro"/>
          <w:b/>
          <w:bCs/>
          <w:color w:val="414142"/>
        </w:rPr>
      </w:pPr>
    </w:p>
    <w:p w14:paraId="7E010F32"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Sundre</w:t>
      </w:r>
    </w:p>
    <w:p w14:paraId="09B0EE73" w14:textId="77777777" w:rsidR="00D9130A" w:rsidRPr="009468C7" w:rsidRDefault="00D9130A" w:rsidP="00D9130A">
      <w:pPr>
        <w:rPr>
          <w:rFonts w:asciiTheme="majorHAnsi" w:hAnsiTheme="majorHAnsi"/>
          <w:i/>
          <w:iCs/>
          <w:color w:val="414142"/>
        </w:rPr>
      </w:pPr>
      <w:r w:rsidRPr="00227985">
        <w:rPr>
          <w:rFonts w:asciiTheme="majorHAnsi" w:hAnsiTheme="majorHAnsi"/>
          <w:color w:val="414142"/>
          <w:sz w:val="26"/>
          <w:szCs w:val="26"/>
        </w:rPr>
        <w:t>Seconded by:</w:t>
      </w:r>
      <w:r w:rsidRPr="00DA7E28">
        <w:rPr>
          <w:rFonts w:asciiTheme="majorHAnsi" w:hAnsiTheme="majorHAnsi"/>
          <w:color w:val="414142"/>
          <w:sz w:val="26"/>
          <w:szCs w:val="26"/>
        </w:rPr>
        <w:t xml:space="preserve"> </w:t>
      </w:r>
      <w:r w:rsidRPr="00DA7E28">
        <w:rPr>
          <w:rFonts w:asciiTheme="majorHAnsi" w:hAnsiTheme="majorHAnsi"/>
          <w:color w:val="414142"/>
          <w:sz w:val="26"/>
          <w:szCs w:val="26"/>
        </w:rPr>
        <w:tab/>
      </w:r>
      <w:r>
        <w:rPr>
          <w:rFonts w:asciiTheme="majorHAnsi" w:hAnsiTheme="majorHAnsi"/>
          <w:color w:val="414142"/>
          <w:sz w:val="26"/>
          <w:szCs w:val="26"/>
        </w:rPr>
        <w:t>Town of Mayerthorpe</w:t>
      </w:r>
    </w:p>
    <w:p w14:paraId="63B859DD" w14:textId="77777777" w:rsidR="00D9130A" w:rsidRPr="00D60F07" w:rsidRDefault="00A8088D" w:rsidP="00D9130A">
      <w:pPr>
        <w:adjustRightInd w:val="0"/>
        <w:rPr>
          <w:rFonts w:eastAsia="Myriad Pro" w:cs="Myriad Pro"/>
          <w:b/>
          <w:bCs/>
        </w:rPr>
      </w:pPr>
      <w:r>
        <w:rPr>
          <w:rFonts w:eastAsia="Myriad Pro" w:cs="Myriad Pro"/>
          <w:b/>
          <w:bCs/>
        </w:rPr>
        <w:pict w14:anchorId="1413B94B">
          <v:rect id="_x0000_i1035" style="width:468pt;height:1pt" o:hrstd="t" o:hrnoshade="t" o:hr="t" fillcolor="#404040 [2429]" stroked="f"/>
        </w:pict>
      </w:r>
    </w:p>
    <w:p w14:paraId="325C53F2" w14:textId="77777777" w:rsidR="00D9130A" w:rsidRPr="00263C43" w:rsidRDefault="00D9130A" w:rsidP="00D9130A">
      <w:pPr>
        <w:adjustRightInd w:val="0"/>
        <w:rPr>
          <w:rFonts w:ascii="Franklin Gothic Book" w:eastAsia="Myriad Pro" w:hAnsi="Franklin Gothic Book" w:cs="Myriad Pro"/>
          <w:b/>
          <w:bCs/>
        </w:rPr>
      </w:pPr>
    </w:p>
    <w:p w14:paraId="1B0D2A88" w14:textId="77777777" w:rsidR="00D9130A" w:rsidRPr="00263C43" w:rsidRDefault="00D9130A" w:rsidP="00D9130A">
      <w:pPr>
        <w:adjustRightInd w:val="0"/>
        <w:rPr>
          <w:rFonts w:ascii="Franklin Gothic Book" w:eastAsia="Myriad Pro" w:hAnsi="Franklin Gothic Book" w:cs="Myriad Pro"/>
          <w:i/>
          <w:iCs/>
        </w:rPr>
      </w:pPr>
      <w:r w:rsidRPr="00263C43">
        <w:rPr>
          <w:rFonts w:ascii="Franklin Gothic Book" w:eastAsia="Myriad Pro" w:hAnsi="Franklin Gothic Book" w:cs="Myriad Pro"/>
          <w:b/>
          <w:bCs/>
        </w:rPr>
        <w:t>WHEREAS</w:t>
      </w:r>
      <w:r w:rsidRPr="00263C43">
        <w:rPr>
          <w:rFonts w:ascii="Franklin Gothic Book" w:eastAsia="Myriad Pro" w:hAnsi="Franklin Gothic Book" w:cs="Myriad Pro"/>
          <w:b/>
          <w:bCs/>
          <w:i/>
          <w:iCs/>
        </w:rPr>
        <w:t xml:space="preserve"> </w:t>
      </w:r>
      <w:r w:rsidRPr="00263C43">
        <w:rPr>
          <w:rFonts w:ascii="Franklin Gothic Book" w:eastAsia="Myriad Pro" w:hAnsi="Franklin Gothic Book" w:cs="Myriad Pro"/>
        </w:rPr>
        <w:t xml:space="preserve">the Government of Alberta announced the “Refocusing Alberta’s Health Care System Initiative” to improve health outcomes and empower health care workers to deliver quality care across the province on November 8, 2023; </w:t>
      </w:r>
    </w:p>
    <w:p w14:paraId="63255F0C" w14:textId="77777777" w:rsidR="00D9130A" w:rsidRPr="008F498F" w:rsidRDefault="00D9130A" w:rsidP="00D9130A">
      <w:pPr>
        <w:adjustRightInd w:val="0"/>
        <w:rPr>
          <w:rFonts w:ascii="Franklin Gothic Book" w:eastAsia="Myriad Pro" w:hAnsi="Franklin Gothic Book" w:cs="Myriad Pro"/>
        </w:rPr>
      </w:pPr>
    </w:p>
    <w:p w14:paraId="2BBC3FAE" w14:textId="77777777" w:rsidR="00D9130A" w:rsidRPr="00263C43" w:rsidRDefault="00D9130A" w:rsidP="00D9130A">
      <w:pPr>
        <w:adjustRightInd w:val="0"/>
        <w:rPr>
          <w:rFonts w:ascii="Franklin Gothic Book" w:eastAsia="Myriad Pro" w:hAnsi="Franklin Gothic Book" w:cs="Myriad Pro"/>
          <w:i/>
          <w:iCs/>
        </w:rPr>
      </w:pPr>
      <w:r w:rsidRPr="00263C43">
        <w:rPr>
          <w:rFonts w:ascii="Franklin Gothic Book" w:eastAsia="Myriad Pro" w:hAnsi="Franklin Gothic Book" w:cs="Myriad Pro"/>
          <w:b/>
          <w:bCs/>
        </w:rPr>
        <w:t>WHEREAS</w:t>
      </w:r>
      <w:r w:rsidRPr="00263C43">
        <w:rPr>
          <w:rFonts w:ascii="Franklin Gothic Book" w:eastAsia="Myriad Pro" w:hAnsi="Franklin Gothic Book" w:cs="Myriad Pro"/>
        </w:rPr>
        <w:t xml:space="preserve"> Ministerial Order 300/2024 established the Integration Council and its terms of reference; </w:t>
      </w:r>
    </w:p>
    <w:p w14:paraId="6FE3B466" w14:textId="77777777" w:rsidR="00D9130A" w:rsidRPr="00263C43" w:rsidRDefault="00D9130A" w:rsidP="00D9130A">
      <w:pPr>
        <w:adjustRightInd w:val="0"/>
        <w:rPr>
          <w:rFonts w:ascii="Franklin Gothic Book" w:eastAsia="Myriad Pro" w:hAnsi="Franklin Gothic Book" w:cs="Myriad Pro"/>
        </w:rPr>
      </w:pPr>
    </w:p>
    <w:p w14:paraId="0D8CA41F" w14:textId="77777777" w:rsidR="00D9130A" w:rsidRPr="00263C43" w:rsidRDefault="00D9130A" w:rsidP="00D9130A">
      <w:pPr>
        <w:adjustRightInd w:val="0"/>
        <w:rPr>
          <w:rFonts w:ascii="Franklin Gothic Book" w:eastAsia="Calibri" w:hAnsi="Franklin Gothic Book" w:cs="Calibri,Bold"/>
        </w:rPr>
      </w:pPr>
      <w:r w:rsidRPr="00263C43">
        <w:rPr>
          <w:rFonts w:ascii="Franklin Gothic Book" w:eastAsia="Calibri" w:hAnsi="Franklin Gothic Book" w:cs="Calibri,Bold"/>
          <w:b/>
          <w:bCs/>
        </w:rPr>
        <w:t xml:space="preserve">WHEREAS </w:t>
      </w:r>
      <w:r w:rsidRPr="00263C43">
        <w:rPr>
          <w:rFonts w:ascii="Franklin Gothic Book" w:eastAsia="Calibri" w:hAnsi="Franklin Gothic Book" w:cs="Calibri,Bold"/>
        </w:rPr>
        <w:t xml:space="preserve">the terms of reference states that the Integration Council will </w:t>
      </w:r>
      <w:proofErr w:type="gramStart"/>
      <w:r w:rsidRPr="00263C43">
        <w:rPr>
          <w:rFonts w:ascii="Franklin Gothic Book" w:eastAsia="Calibri" w:hAnsi="Franklin Gothic Book" w:cs="Calibri,Bold"/>
        </w:rPr>
        <w:t>be chaired</w:t>
      </w:r>
      <w:proofErr w:type="gramEnd"/>
      <w:r w:rsidRPr="00263C43">
        <w:rPr>
          <w:rFonts w:ascii="Franklin Gothic Book" w:eastAsia="Calibri" w:hAnsi="Franklin Gothic Book" w:cs="Calibri,Bold"/>
        </w:rPr>
        <w:t xml:space="preserve"> by the Minister of Health, with support from the Minister of Mental Health and Addiction, the Minister of Seniors, Community and Social Services, and will have members from each new sector-specific provincial health agency;</w:t>
      </w:r>
    </w:p>
    <w:p w14:paraId="6780DE80" w14:textId="77777777" w:rsidR="00D9130A" w:rsidRPr="00263C43" w:rsidRDefault="00D9130A" w:rsidP="00D9130A">
      <w:pPr>
        <w:adjustRightInd w:val="0"/>
        <w:rPr>
          <w:rFonts w:ascii="Franklin Gothic Book" w:eastAsia="Calibri" w:hAnsi="Franklin Gothic Book" w:cs="Calibri"/>
        </w:rPr>
      </w:pPr>
    </w:p>
    <w:p w14:paraId="55E4B8E7" w14:textId="77777777" w:rsidR="00D9130A" w:rsidRPr="00263C43" w:rsidRDefault="00D9130A" w:rsidP="00D9130A">
      <w:pPr>
        <w:adjustRightInd w:val="0"/>
        <w:rPr>
          <w:rFonts w:ascii="Franklin Gothic Book" w:eastAsia="Calibri" w:hAnsi="Franklin Gothic Book" w:cs="Calibri,Bold"/>
        </w:rPr>
      </w:pPr>
      <w:r w:rsidRPr="00263C43">
        <w:rPr>
          <w:rFonts w:ascii="Franklin Gothic Book" w:eastAsia="Calibri" w:hAnsi="Franklin Gothic Book" w:cs="Calibri,Bold"/>
          <w:b/>
          <w:bCs/>
        </w:rPr>
        <w:t xml:space="preserve">WHEREAS </w:t>
      </w:r>
      <w:r w:rsidRPr="00263C43">
        <w:rPr>
          <w:rFonts w:ascii="Franklin Gothic Book" w:eastAsia="Calibri" w:hAnsi="Franklin Gothic Book" w:cs="Calibri,Bold"/>
        </w:rPr>
        <w:t xml:space="preserve">the Government of Alberta released the Rural Health Action Plan 2024-2027, in October 2024, which states that “The discrepancies between the health care available to Albertans in and around large urban centres and those who live in rural or remote communities, has been a growing concern for </w:t>
      </w:r>
      <w:proofErr w:type="gramStart"/>
      <w:r w:rsidRPr="00263C43">
        <w:rPr>
          <w:rFonts w:ascii="Franklin Gothic Book" w:eastAsia="Calibri" w:hAnsi="Franklin Gothic Book" w:cs="Calibri,Bold"/>
        </w:rPr>
        <w:t>many</w:t>
      </w:r>
      <w:proofErr w:type="gramEnd"/>
      <w:r w:rsidRPr="00263C43">
        <w:rPr>
          <w:rFonts w:ascii="Franklin Gothic Book" w:eastAsia="Calibri" w:hAnsi="Franklin Gothic Book" w:cs="Calibri,Bold"/>
        </w:rPr>
        <w:t xml:space="preserve"> years. These communities face unique health care challenges that call for creative solutions that create more equitable access to health care that they want and deserve.</w:t>
      </w:r>
      <w:proofErr w:type="gramStart"/>
      <w:r w:rsidRPr="00263C43">
        <w:rPr>
          <w:rFonts w:ascii="Franklin Gothic Book" w:eastAsia="Calibri" w:hAnsi="Franklin Gothic Book" w:cs="Calibri,Bold"/>
        </w:rPr>
        <w:t>”</w:t>
      </w:r>
      <w:r>
        <w:rPr>
          <w:rFonts w:ascii="Franklin Gothic Book" w:eastAsia="Calibri" w:hAnsi="Franklin Gothic Book" w:cs="Calibri,Bold"/>
        </w:rPr>
        <w:t>;</w:t>
      </w:r>
      <w:proofErr w:type="gramEnd"/>
    </w:p>
    <w:p w14:paraId="42965F0B" w14:textId="77777777" w:rsidR="00D9130A" w:rsidRPr="00263C43" w:rsidRDefault="00D9130A" w:rsidP="00D9130A">
      <w:pPr>
        <w:adjustRightInd w:val="0"/>
        <w:rPr>
          <w:rFonts w:ascii="Franklin Gothic Book" w:eastAsia="Calibri" w:hAnsi="Franklin Gothic Book" w:cs="Calibri,Bold"/>
        </w:rPr>
      </w:pPr>
    </w:p>
    <w:p w14:paraId="1DC8FCC5" w14:textId="77777777" w:rsidR="00D9130A" w:rsidRPr="00263C43" w:rsidRDefault="00D9130A" w:rsidP="00D9130A">
      <w:pPr>
        <w:adjustRightInd w:val="0"/>
        <w:rPr>
          <w:rFonts w:ascii="Franklin Gothic Book" w:eastAsia="Calibri" w:hAnsi="Franklin Gothic Book" w:cs="Calibri"/>
        </w:rPr>
      </w:pPr>
      <w:r w:rsidRPr="00263C43">
        <w:rPr>
          <w:rFonts w:ascii="Franklin Gothic Book" w:eastAsia="Calibri" w:hAnsi="Franklin Gothic Book" w:cs="Calibri,Bold"/>
          <w:b/>
          <w:bCs/>
        </w:rPr>
        <w:t>WHEREAS</w:t>
      </w:r>
      <w:r w:rsidRPr="00263C43">
        <w:rPr>
          <w:rFonts w:ascii="Franklin Gothic Book" w:eastAsia="Calibri" w:hAnsi="Franklin Gothic Book" w:cs="Calibri,Bold"/>
        </w:rPr>
        <w:t xml:space="preserve"> the Integration Council is missing the voice of health practitioners who have direct experience serving rural and remote areas. For example, a rural generalist is a </w:t>
      </w:r>
      <w:r w:rsidRPr="00A630D1">
        <w:rPr>
          <w:rFonts w:ascii="Franklin Gothic Book" w:eastAsia="Myriad Pro" w:hAnsi="Franklin Gothic Book" w:cs="Myriad Pro"/>
        </w:rPr>
        <w:t xml:space="preserve">general practitioner (GP), who provides a broad scope of medical care in a rural or remote setting. This includes comprehensive primary care, emergency medicine, and often specialized services like obstetrics, anesthesia, or mental health, tailored to the unique needs of the community. They are essential for ensuring access to healthcare in areas where resources and specialized services may </w:t>
      </w:r>
      <w:proofErr w:type="gramStart"/>
      <w:r w:rsidRPr="00A630D1">
        <w:rPr>
          <w:rFonts w:ascii="Franklin Gothic Book" w:eastAsia="Myriad Pro" w:hAnsi="Franklin Gothic Book" w:cs="Myriad Pro"/>
        </w:rPr>
        <w:t>be limited</w:t>
      </w:r>
      <w:proofErr w:type="gramEnd"/>
      <w:r>
        <w:rPr>
          <w:rFonts w:ascii="Franklin Gothic Book" w:eastAsia="Myriad Pro" w:hAnsi="Franklin Gothic Book" w:cs="Myriad Pro"/>
        </w:rPr>
        <w:t>; and</w:t>
      </w:r>
    </w:p>
    <w:p w14:paraId="4295C7E4" w14:textId="77777777" w:rsidR="00D9130A" w:rsidRPr="00263C43" w:rsidRDefault="00D9130A" w:rsidP="00D9130A">
      <w:pPr>
        <w:adjustRightInd w:val="0"/>
        <w:rPr>
          <w:rFonts w:ascii="Franklin Gothic Book" w:eastAsia="Calibri" w:hAnsi="Franklin Gothic Book" w:cs="Calibri,Bold"/>
          <w:b/>
          <w:bCs/>
        </w:rPr>
      </w:pPr>
    </w:p>
    <w:p w14:paraId="072243C2" w14:textId="77777777" w:rsidR="00D9130A" w:rsidRPr="00263C43" w:rsidDel="001A009B" w:rsidRDefault="00D9130A" w:rsidP="00D9130A">
      <w:pPr>
        <w:adjustRightInd w:val="0"/>
        <w:rPr>
          <w:rFonts w:ascii="Franklin Gothic Book" w:eastAsia="Myriad Pro" w:hAnsi="Franklin Gothic Book" w:cs="Myriad Pro"/>
        </w:rPr>
      </w:pPr>
      <w:r w:rsidRPr="00263C43">
        <w:rPr>
          <w:rFonts w:ascii="Franklin Gothic Book" w:eastAsia="Myriad Pro" w:hAnsi="Franklin Gothic Book" w:cs="Myriad Pro"/>
          <w:b/>
          <w:bCs/>
        </w:rPr>
        <w:t xml:space="preserve">IT IS THEREFORE RESOLVED THAT </w:t>
      </w:r>
      <w:r w:rsidRPr="00263C43">
        <w:rPr>
          <w:rFonts w:ascii="Franklin Gothic Book" w:eastAsia="Myriad Pro" w:hAnsi="Franklin Gothic Book" w:cs="Myriad Pro"/>
        </w:rPr>
        <w:t xml:space="preserve">Alberta Municipalities advocate on behalf of rural and remote communities that the Government of Alberta immediately appoint a separate and dedicated general practitioner (GP) Generalist as a voting member to the Health System Integration Council and within the new health board leadership structure to ensure that those who serve Albertans who live in rural and remote communities have an appropriate and continuous voice for their health care. </w:t>
      </w:r>
    </w:p>
    <w:p w14:paraId="488E195B" w14:textId="77777777" w:rsidR="00D9130A" w:rsidRPr="00263C43" w:rsidRDefault="00D9130A" w:rsidP="00D9130A">
      <w:pPr>
        <w:adjustRightInd w:val="0"/>
        <w:rPr>
          <w:rFonts w:ascii="Franklin Gothic Book" w:eastAsia="Myriad Pro" w:hAnsi="Franklin Gothic Book" w:cs="Myriad Pro"/>
          <w:b/>
          <w:bCs/>
        </w:rPr>
      </w:pPr>
    </w:p>
    <w:p w14:paraId="0E6F9486" w14:textId="77777777" w:rsidR="00D9130A" w:rsidRPr="00263C43" w:rsidRDefault="00D9130A" w:rsidP="00D9130A">
      <w:pPr>
        <w:adjustRightInd w:val="0"/>
        <w:rPr>
          <w:rFonts w:ascii="Franklin Gothic Book" w:eastAsia="Myriad Pro" w:hAnsi="Franklin Gothic Book" w:cs="Myriad Pro"/>
          <w:b/>
          <w:bCs/>
        </w:rPr>
      </w:pPr>
      <w:r w:rsidRPr="00263C43">
        <w:rPr>
          <w:rFonts w:ascii="Franklin Gothic Book" w:eastAsia="Myriad Pro" w:hAnsi="Franklin Gothic Book" w:cs="Myriad Pro"/>
          <w:b/>
          <w:bCs/>
        </w:rPr>
        <w:t>BACKGROUND:</w:t>
      </w:r>
    </w:p>
    <w:p w14:paraId="69A191B3" w14:textId="77777777" w:rsidR="00D9130A" w:rsidRPr="0042034A" w:rsidRDefault="00D9130A" w:rsidP="00D9130A">
      <w:pPr>
        <w:rPr>
          <w:rFonts w:ascii="Franklin Gothic Book" w:hAnsi="Franklin Gothic Book"/>
        </w:rPr>
      </w:pPr>
      <w:r w:rsidRPr="0042034A">
        <w:rPr>
          <w:rFonts w:ascii="Franklin Gothic Book" w:hAnsi="Franklin Gothic Book"/>
        </w:rPr>
        <w:t>The Rural Municipalities of Alberta</w:t>
      </w:r>
      <w:r>
        <w:rPr>
          <w:rFonts w:ascii="Franklin Gothic Book" w:hAnsi="Franklin Gothic Book"/>
        </w:rPr>
        <w:t xml:space="preserve"> (RMA)</w:t>
      </w:r>
      <w:r w:rsidRPr="0042034A">
        <w:rPr>
          <w:rFonts w:ascii="Franklin Gothic Book" w:hAnsi="Franklin Gothic Book"/>
        </w:rPr>
        <w:t xml:space="preserve"> adopted a similar resolution at their Spring 2025 Convention, resolution 5-25S, submitted by Mountain View County. The Town of Sundre recommends that AB</w:t>
      </w:r>
      <w:r>
        <w:rPr>
          <w:rFonts w:ascii="Franklin Gothic Book" w:hAnsi="Franklin Gothic Book"/>
        </w:rPr>
        <w:t>m</w:t>
      </w:r>
      <w:r w:rsidRPr="0042034A">
        <w:rPr>
          <w:rFonts w:ascii="Franklin Gothic Book" w:hAnsi="Franklin Gothic Book"/>
        </w:rPr>
        <w:t>unis seek to collaborate with RMA in advocating for the inclusion of a rural based GP on the Integration Council. Rural and remote communities face health care challenges that are distinct from those faced by large urban communities, including limited access to specialists, lengthy travel times for care, and fewer resources to address mental health, continuing care, and addiction services. Additionally, key decision-making bodies lack adequate rural and remote community Generalists which perpetuates systemic inefficiencies and disparities in care for rural and remote communities while failing to acknowledge the distinct needs of these communities.</w:t>
      </w:r>
    </w:p>
    <w:p w14:paraId="765F62A1" w14:textId="77777777" w:rsidR="00D9130A" w:rsidRPr="0042034A" w:rsidRDefault="00D9130A" w:rsidP="00D9130A">
      <w:pPr>
        <w:rPr>
          <w:rFonts w:ascii="Franklin Gothic Book" w:hAnsi="Franklin Gothic Book"/>
        </w:rPr>
      </w:pPr>
    </w:p>
    <w:p w14:paraId="4457BC30" w14:textId="77777777" w:rsidR="00D9130A" w:rsidRPr="0042034A" w:rsidRDefault="00D9130A" w:rsidP="00D9130A">
      <w:pPr>
        <w:rPr>
          <w:rFonts w:ascii="Franklin Gothic Book" w:hAnsi="Franklin Gothic Book"/>
        </w:rPr>
      </w:pPr>
      <w:r w:rsidRPr="0042034A">
        <w:rPr>
          <w:rFonts w:ascii="Franklin Gothic Book" w:hAnsi="Franklin Gothic Book"/>
        </w:rPr>
        <w:t>The province’s shift to a new integrated healthcare system – organized into four divisions: Primary Care, Acute Care, Continuing Care and Mental Health and Addictions – offers an opportunity to address these issues. However, the current structure of the Integration Council does not include a designated Generalist who can provide critical insight into the realities of rural and remote community’s health care.</w:t>
      </w:r>
    </w:p>
    <w:p w14:paraId="74DB6775" w14:textId="77777777" w:rsidR="00D9130A" w:rsidRPr="0042034A" w:rsidRDefault="00D9130A" w:rsidP="00D9130A">
      <w:pPr>
        <w:rPr>
          <w:rFonts w:ascii="Franklin Gothic Book" w:hAnsi="Franklin Gothic Book"/>
        </w:rPr>
      </w:pPr>
    </w:p>
    <w:p w14:paraId="201CF488" w14:textId="77777777" w:rsidR="00D9130A" w:rsidRDefault="00D9130A" w:rsidP="00D9130A">
      <w:pPr>
        <w:rPr>
          <w:rFonts w:ascii="Franklin Gothic Book" w:hAnsi="Franklin Gothic Book"/>
        </w:rPr>
      </w:pPr>
      <w:r w:rsidRPr="0042034A">
        <w:rPr>
          <w:rFonts w:ascii="Franklin Gothic Book" w:hAnsi="Franklin Gothic Book"/>
        </w:rPr>
        <w:t>We encourage and request that Alberta Municipalities advocate on behalf of rural and remote communities for the Government of Alberta to consider their unique needs before making decisions.</w:t>
      </w:r>
    </w:p>
    <w:p w14:paraId="11DDD728" w14:textId="77777777" w:rsidR="00D9130A" w:rsidRPr="00263C43" w:rsidRDefault="00D9130A" w:rsidP="00D9130A">
      <w:pPr>
        <w:rPr>
          <w:rFonts w:ascii="Franklin Gothic Book" w:hAnsi="Franklin Gothic Book"/>
        </w:rPr>
      </w:pPr>
    </w:p>
    <w:p w14:paraId="0693D388" w14:textId="77777777" w:rsidR="00D9130A" w:rsidRPr="00263C43" w:rsidRDefault="00D9130A" w:rsidP="00D9130A">
      <w:pPr>
        <w:rPr>
          <w:rFonts w:ascii="Franklin Gothic Book" w:hAnsi="Franklin Gothic Book"/>
        </w:rPr>
      </w:pPr>
      <w:r w:rsidRPr="00263C43">
        <w:rPr>
          <w:rFonts w:ascii="Franklin Gothic Book" w:hAnsi="Franklin Gothic Book"/>
        </w:rPr>
        <w:lastRenderedPageBreak/>
        <w:t>The Integration Council’s purpose, as defined by M.O. 300/</w:t>
      </w:r>
      <w:proofErr w:type="gramStart"/>
      <w:r w:rsidRPr="00263C43">
        <w:rPr>
          <w:rFonts w:ascii="Franklin Gothic Book" w:hAnsi="Franklin Gothic Book"/>
        </w:rPr>
        <w:t>2024</w:t>
      </w:r>
      <w:proofErr w:type="gramEnd"/>
      <w:r w:rsidRPr="00263C43">
        <w:rPr>
          <w:rFonts w:ascii="Franklin Gothic Book" w:hAnsi="Franklin Gothic Book"/>
        </w:rPr>
        <w:t xml:space="preserve"> is:</w:t>
      </w:r>
    </w:p>
    <w:p w14:paraId="7026AC25" w14:textId="77777777" w:rsidR="00D9130A" w:rsidRPr="00263C43" w:rsidRDefault="00D9130A" w:rsidP="00D9130A">
      <w:pPr>
        <w:pStyle w:val="ListParagraph"/>
        <w:numPr>
          <w:ilvl w:val="0"/>
          <w:numId w:val="33"/>
        </w:numPr>
        <w:rPr>
          <w:rFonts w:ascii="Franklin Gothic Book" w:hAnsi="Franklin Gothic Book"/>
        </w:rPr>
      </w:pPr>
      <w:r w:rsidRPr="00263C43">
        <w:rPr>
          <w:rFonts w:ascii="Franklin Gothic Book" w:hAnsi="Franklin Gothic Book"/>
        </w:rPr>
        <w:t>Identify means of integration of a single functioning health care system at the highest level of governance;</w:t>
      </w:r>
    </w:p>
    <w:p w14:paraId="16A6F9EF" w14:textId="77777777" w:rsidR="00D9130A" w:rsidRPr="00263C43" w:rsidRDefault="00D9130A" w:rsidP="00D9130A">
      <w:pPr>
        <w:pStyle w:val="ListParagraph"/>
        <w:numPr>
          <w:ilvl w:val="0"/>
          <w:numId w:val="33"/>
        </w:numPr>
        <w:rPr>
          <w:rFonts w:ascii="Franklin Gothic Book" w:hAnsi="Franklin Gothic Book"/>
        </w:rPr>
      </w:pPr>
      <w:r w:rsidRPr="00263C43">
        <w:rPr>
          <w:rFonts w:ascii="Franklin Gothic Book" w:hAnsi="Franklin Gothic Book"/>
        </w:rPr>
        <w:t>Identify means of integration of the four new organizations;</w:t>
      </w:r>
    </w:p>
    <w:p w14:paraId="1ECF0E48" w14:textId="77777777" w:rsidR="00D9130A" w:rsidRPr="00263C43" w:rsidRDefault="00D9130A" w:rsidP="00D9130A">
      <w:pPr>
        <w:pStyle w:val="ListParagraph"/>
        <w:numPr>
          <w:ilvl w:val="0"/>
          <w:numId w:val="33"/>
        </w:numPr>
        <w:rPr>
          <w:rFonts w:ascii="Franklin Gothic Book" w:hAnsi="Franklin Gothic Book"/>
        </w:rPr>
      </w:pPr>
      <w:r w:rsidRPr="00263C43">
        <w:rPr>
          <w:rFonts w:ascii="Franklin Gothic Book" w:hAnsi="Franklin Gothic Book"/>
        </w:rPr>
        <w:t>Identify efficiencies and means to remove barriers to the health system integration and to the patient journey;</w:t>
      </w:r>
    </w:p>
    <w:p w14:paraId="0863AC70" w14:textId="77777777" w:rsidR="00D9130A" w:rsidRPr="00263C43" w:rsidRDefault="00D9130A" w:rsidP="00D9130A">
      <w:pPr>
        <w:pStyle w:val="ListParagraph"/>
        <w:numPr>
          <w:ilvl w:val="0"/>
          <w:numId w:val="33"/>
        </w:numPr>
        <w:rPr>
          <w:rFonts w:ascii="Franklin Gothic Book" w:hAnsi="Franklin Gothic Book"/>
        </w:rPr>
      </w:pPr>
      <w:r w:rsidRPr="00263C43">
        <w:rPr>
          <w:rFonts w:ascii="Franklin Gothic Book" w:hAnsi="Franklin Gothic Book"/>
        </w:rPr>
        <w:t>Monitor key outcomes of the Refocus initiative and support public reporting on performance of the health system related to the Refocus initiative so Albertans know if their health system is delivering better health outcomes for Albertans; and</w:t>
      </w:r>
    </w:p>
    <w:p w14:paraId="72DAF4B7" w14:textId="77777777" w:rsidR="00D9130A" w:rsidRPr="00263C43" w:rsidRDefault="00D9130A" w:rsidP="00D9130A">
      <w:pPr>
        <w:pStyle w:val="ListParagraph"/>
        <w:numPr>
          <w:ilvl w:val="0"/>
          <w:numId w:val="33"/>
        </w:numPr>
        <w:rPr>
          <w:rFonts w:ascii="Franklin Gothic Book" w:hAnsi="Franklin Gothic Book"/>
        </w:rPr>
      </w:pPr>
      <w:r w:rsidRPr="00263C43">
        <w:rPr>
          <w:rFonts w:ascii="Franklin Gothic Book" w:hAnsi="Franklin Gothic Book"/>
        </w:rPr>
        <w:t>Identify deliberate change management strategies throughout the health system to support the Refocus initiative.</w:t>
      </w:r>
    </w:p>
    <w:p w14:paraId="54EAFAE1" w14:textId="77777777" w:rsidR="00D9130A" w:rsidRPr="00263C43" w:rsidRDefault="00D9130A" w:rsidP="00D9130A">
      <w:pPr>
        <w:rPr>
          <w:rFonts w:ascii="Franklin Gothic Book" w:hAnsi="Franklin Gothic Book"/>
        </w:rPr>
      </w:pPr>
    </w:p>
    <w:p w14:paraId="55A760E1" w14:textId="77777777" w:rsidR="00D9130A" w:rsidRPr="00263C43" w:rsidRDefault="00D9130A" w:rsidP="00D9130A">
      <w:pPr>
        <w:rPr>
          <w:rFonts w:ascii="Franklin Gothic Book" w:hAnsi="Franklin Gothic Book"/>
        </w:rPr>
      </w:pPr>
      <w:r w:rsidRPr="00263C43">
        <w:rPr>
          <w:rFonts w:ascii="Franklin Gothic Book" w:hAnsi="Franklin Gothic Book"/>
        </w:rPr>
        <w:t xml:space="preserve">The current structure of the Integration Council </w:t>
      </w:r>
      <w:proofErr w:type="gramStart"/>
      <w:r w:rsidRPr="00263C43">
        <w:rPr>
          <w:rFonts w:ascii="Franklin Gothic Book" w:hAnsi="Franklin Gothic Book"/>
        </w:rPr>
        <w:t>is listed</w:t>
      </w:r>
      <w:proofErr w:type="gramEnd"/>
      <w:r w:rsidRPr="00263C43">
        <w:rPr>
          <w:rFonts w:ascii="Franklin Gothic Book" w:hAnsi="Franklin Gothic Book"/>
        </w:rPr>
        <w:t xml:space="preserve"> below </w:t>
      </w:r>
      <w:r w:rsidRPr="00A630D1">
        <w:rPr>
          <w:rFonts w:ascii="Franklin Gothic Book" w:hAnsi="Franklin Gothic Book"/>
          <w:i/>
          <w:iCs/>
        </w:rPr>
        <w:t>(subject to change or as amended from time to time)</w:t>
      </w:r>
      <w:r w:rsidRPr="00263C43">
        <w:rPr>
          <w:rFonts w:ascii="Franklin Gothic Book" w:hAnsi="Franklin Gothic Book"/>
        </w:rPr>
        <w:t>:</w:t>
      </w:r>
    </w:p>
    <w:p w14:paraId="113C7B19" w14:textId="77777777" w:rsidR="00D9130A" w:rsidRPr="00263C43" w:rsidRDefault="00D9130A" w:rsidP="00D9130A">
      <w:pPr>
        <w:rPr>
          <w:rFonts w:ascii="Franklin Gothic Book" w:hAnsi="Franklin Gothic Book"/>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9130A" w:rsidRPr="00263C43" w14:paraId="14EEDD3F" w14:textId="77777777" w:rsidTr="00664704">
        <w:tc>
          <w:tcPr>
            <w:tcW w:w="4752" w:type="dxa"/>
          </w:tcPr>
          <w:p w14:paraId="584B1C03" w14:textId="77777777" w:rsidR="00D9130A" w:rsidRPr="00263C43" w:rsidRDefault="00D9130A" w:rsidP="00664704">
            <w:pPr>
              <w:rPr>
                <w:rFonts w:ascii="Franklin Gothic Book" w:hAnsi="Franklin Gothic Book"/>
                <w:b/>
                <w:bCs/>
              </w:rPr>
            </w:pPr>
            <w:r w:rsidRPr="00263C43">
              <w:rPr>
                <w:rFonts w:ascii="Franklin Gothic Book" w:hAnsi="Franklin Gothic Book"/>
                <w:b/>
                <w:bCs/>
              </w:rPr>
              <w:t>VOTING MEMBERS</w:t>
            </w:r>
          </w:p>
        </w:tc>
        <w:tc>
          <w:tcPr>
            <w:tcW w:w="4752" w:type="dxa"/>
          </w:tcPr>
          <w:p w14:paraId="547E8631" w14:textId="77777777" w:rsidR="00D9130A" w:rsidRPr="00263C43" w:rsidRDefault="00D9130A" w:rsidP="00664704">
            <w:pPr>
              <w:rPr>
                <w:rFonts w:ascii="Franklin Gothic Book" w:hAnsi="Franklin Gothic Book"/>
                <w:b/>
                <w:bCs/>
              </w:rPr>
            </w:pPr>
            <w:r w:rsidRPr="00263C43">
              <w:rPr>
                <w:rFonts w:ascii="Franklin Gothic Book" w:hAnsi="Franklin Gothic Book"/>
                <w:b/>
                <w:bCs/>
              </w:rPr>
              <w:t>NON-VOTING MEMBERS</w:t>
            </w:r>
          </w:p>
        </w:tc>
      </w:tr>
      <w:tr w:rsidR="00D9130A" w:rsidRPr="00263C43" w14:paraId="7831B350" w14:textId="77777777" w:rsidTr="00664704">
        <w:tc>
          <w:tcPr>
            <w:tcW w:w="4752" w:type="dxa"/>
          </w:tcPr>
          <w:p w14:paraId="2AAA6C64" w14:textId="77777777" w:rsidR="00D9130A" w:rsidRPr="00263C43" w:rsidRDefault="00D9130A" w:rsidP="00664704">
            <w:pPr>
              <w:rPr>
                <w:rFonts w:ascii="Franklin Gothic Book" w:hAnsi="Franklin Gothic Book"/>
              </w:rPr>
            </w:pPr>
            <w:r w:rsidRPr="00263C43">
              <w:rPr>
                <w:rFonts w:ascii="Franklin Gothic Book" w:hAnsi="Franklin Gothic Book"/>
              </w:rPr>
              <w:t>Minister</w:t>
            </w:r>
            <w:r>
              <w:rPr>
                <w:rFonts w:ascii="Franklin Gothic Book" w:hAnsi="Franklin Gothic Book"/>
              </w:rPr>
              <w:t>,</w:t>
            </w:r>
            <w:r w:rsidRPr="00263C43">
              <w:rPr>
                <w:rFonts w:ascii="Franklin Gothic Book" w:hAnsi="Franklin Gothic Book"/>
              </w:rPr>
              <w:t xml:space="preserve"> Health</w:t>
            </w:r>
          </w:p>
        </w:tc>
        <w:tc>
          <w:tcPr>
            <w:tcW w:w="4752" w:type="dxa"/>
          </w:tcPr>
          <w:p w14:paraId="670CFC23" w14:textId="77777777" w:rsidR="00D9130A" w:rsidRPr="008F4276" w:rsidRDefault="00D9130A" w:rsidP="00664704">
            <w:pPr>
              <w:rPr>
                <w:rFonts w:ascii="Franklin Gothic Book" w:hAnsi="Franklin Gothic Book"/>
              </w:rPr>
            </w:pPr>
            <w:r w:rsidRPr="008F4276">
              <w:rPr>
                <w:rFonts w:ascii="Franklin Gothic Book" w:hAnsi="Franklin Gothic Book"/>
              </w:rPr>
              <w:t>Minister</w:t>
            </w:r>
            <w:r>
              <w:rPr>
                <w:rFonts w:ascii="Franklin Gothic Book" w:hAnsi="Franklin Gothic Book"/>
              </w:rPr>
              <w:t>,</w:t>
            </w:r>
            <w:r w:rsidRPr="008F4276">
              <w:rPr>
                <w:rFonts w:ascii="Franklin Gothic Book" w:hAnsi="Franklin Gothic Book"/>
              </w:rPr>
              <w:t xml:space="preserve"> </w:t>
            </w:r>
            <w:proofErr w:type="gramStart"/>
            <w:r w:rsidRPr="008F4276">
              <w:rPr>
                <w:rFonts w:ascii="Franklin Gothic Book" w:hAnsi="Franklin Gothic Book"/>
              </w:rPr>
              <w:t>Technology</w:t>
            </w:r>
            <w:proofErr w:type="gramEnd"/>
            <w:r w:rsidRPr="008F4276">
              <w:rPr>
                <w:rFonts w:ascii="Franklin Gothic Book" w:hAnsi="Franklin Gothic Book"/>
              </w:rPr>
              <w:t xml:space="preserve"> and Innovation</w:t>
            </w:r>
          </w:p>
        </w:tc>
      </w:tr>
      <w:tr w:rsidR="00D9130A" w:rsidRPr="00263C43" w14:paraId="4A7AFA30" w14:textId="77777777" w:rsidTr="00664704">
        <w:tc>
          <w:tcPr>
            <w:tcW w:w="4752" w:type="dxa"/>
          </w:tcPr>
          <w:p w14:paraId="25B8F3C8" w14:textId="77777777" w:rsidR="00D9130A" w:rsidRPr="00263C43" w:rsidRDefault="00D9130A" w:rsidP="00664704">
            <w:pPr>
              <w:rPr>
                <w:rFonts w:ascii="Franklin Gothic Book" w:hAnsi="Franklin Gothic Book"/>
              </w:rPr>
            </w:pPr>
            <w:r w:rsidRPr="00263C43">
              <w:rPr>
                <w:rFonts w:ascii="Franklin Gothic Book" w:hAnsi="Franklin Gothic Book"/>
              </w:rPr>
              <w:t>Minister</w:t>
            </w:r>
            <w:r>
              <w:rPr>
                <w:rFonts w:ascii="Franklin Gothic Book" w:hAnsi="Franklin Gothic Book"/>
              </w:rPr>
              <w:t>,</w:t>
            </w:r>
            <w:r w:rsidRPr="00263C43">
              <w:rPr>
                <w:rFonts w:ascii="Franklin Gothic Book" w:hAnsi="Franklin Gothic Book"/>
              </w:rPr>
              <w:t xml:space="preserve"> Mental Health</w:t>
            </w:r>
          </w:p>
        </w:tc>
        <w:tc>
          <w:tcPr>
            <w:tcW w:w="4752" w:type="dxa"/>
          </w:tcPr>
          <w:p w14:paraId="436D12E7" w14:textId="77777777" w:rsidR="00D9130A" w:rsidRPr="00263C43" w:rsidRDefault="00D9130A" w:rsidP="00664704">
            <w:pPr>
              <w:rPr>
                <w:rFonts w:ascii="Franklin Gothic Book" w:hAnsi="Franklin Gothic Book"/>
              </w:rPr>
            </w:pPr>
            <w:r w:rsidRPr="00263C43">
              <w:rPr>
                <w:rFonts w:ascii="Franklin Gothic Book" w:hAnsi="Franklin Gothic Book"/>
              </w:rPr>
              <w:t>Deputy Minister</w:t>
            </w:r>
            <w:r>
              <w:rPr>
                <w:rFonts w:ascii="Franklin Gothic Book" w:hAnsi="Franklin Gothic Book"/>
              </w:rPr>
              <w:t>,</w:t>
            </w:r>
            <w:r w:rsidRPr="00263C43">
              <w:rPr>
                <w:rFonts w:ascii="Franklin Gothic Book" w:hAnsi="Franklin Gothic Book"/>
              </w:rPr>
              <w:t xml:space="preserve"> </w:t>
            </w:r>
            <w:proofErr w:type="gramStart"/>
            <w:r w:rsidRPr="00263C43">
              <w:rPr>
                <w:rFonts w:ascii="Franklin Gothic Book" w:hAnsi="Franklin Gothic Book"/>
              </w:rPr>
              <w:t>Technology</w:t>
            </w:r>
            <w:proofErr w:type="gramEnd"/>
            <w:r w:rsidRPr="00263C43">
              <w:rPr>
                <w:rFonts w:ascii="Franklin Gothic Book" w:hAnsi="Franklin Gothic Book"/>
              </w:rPr>
              <w:t xml:space="preserve"> and Innovation</w:t>
            </w:r>
          </w:p>
        </w:tc>
      </w:tr>
      <w:tr w:rsidR="00D9130A" w:rsidRPr="00263C43" w14:paraId="21BE2FE9" w14:textId="77777777" w:rsidTr="00664704">
        <w:tc>
          <w:tcPr>
            <w:tcW w:w="4752" w:type="dxa"/>
          </w:tcPr>
          <w:p w14:paraId="6ADCEE35" w14:textId="77777777" w:rsidR="00D9130A" w:rsidRPr="00263C43" w:rsidRDefault="00D9130A" w:rsidP="00664704">
            <w:pPr>
              <w:rPr>
                <w:rFonts w:ascii="Franklin Gothic Book" w:hAnsi="Franklin Gothic Book"/>
              </w:rPr>
            </w:pPr>
            <w:r w:rsidRPr="00263C43">
              <w:rPr>
                <w:rFonts w:ascii="Franklin Gothic Book" w:hAnsi="Franklin Gothic Book"/>
              </w:rPr>
              <w:t>Minister</w:t>
            </w:r>
            <w:r>
              <w:rPr>
                <w:rFonts w:ascii="Franklin Gothic Book" w:hAnsi="Franklin Gothic Book"/>
              </w:rPr>
              <w:t>,</w:t>
            </w:r>
            <w:r w:rsidRPr="00263C43">
              <w:rPr>
                <w:rFonts w:ascii="Franklin Gothic Book" w:hAnsi="Franklin Gothic Book"/>
              </w:rPr>
              <w:t xml:space="preserve"> Seniors, Community and Social Services</w:t>
            </w:r>
          </w:p>
        </w:tc>
        <w:tc>
          <w:tcPr>
            <w:tcW w:w="4752" w:type="dxa"/>
          </w:tcPr>
          <w:p w14:paraId="38AB613D" w14:textId="77777777" w:rsidR="00D9130A" w:rsidRPr="00263C43" w:rsidRDefault="00D9130A" w:rsidP="00664704">
            <w:pPr>
              <w:rPr>
                <w:rFonts w:ascii="Franklin Gothic Book" w:hAnsi="Franklin Gothic Book"/>
              </w:rPr>
            </w:pPr>
            <w:r w:rsidRPr="00263C43">
              <w:rPr>
                <w:rFonts w:ascii="Franklin Gothic Book" w:hAnsi="Franklin Gothic Book"/>
              </w:rPr>
              <w:t>Chair</w:t>
            </w:r>
            <w:r>
              <w:rPr>
                <w:rFonts w:ascii="Franklin Gothic Book" w:hAnsi="Franklin Gothic Book"/>
              </w:rPr>
              <w:t>,</w:t>
            </w:r>
            <w:r w:rsidRPr="00263C43">
              <w:rPr>
                <w:rFonts w:ascii="Franklin Gothic Book" w:hAnsi="Franklin Gothic Book"/>
              </w:rPr>
              <w:t xml:space="preserve"> Health Quality Council</w:t>
            </w:r>
            <w:r>
              <w:rPr>
                <w:rFonts w:ascii="Franklin Gothic Book" w:hAnsi="Franklin Gothic Book"/>
              </w:rPr>
              <w:t xml:space="preserve"> of Alberta</w:t>
            </w:r>
            <w:r w:rsidRPr="00263C43">
              <w:rPr>
                <w:rFonts w:ascii="Franklin Gothic Book" w:hAnsi="Franklin Gothic Book"/>
              </w:rPr>
              <w:t xml:space="preserve"> Board</w:t>
            </w:r>
          </w:p>
        </w:tc>
      </w:tr>
      <w:tr w:rsidR="00D9130A" w:rsidRPr="00263C43" w14:paraId="55DE0497" w14:textId="77777777" w:rsidTr="00664704">
        <w:tc>
          <w:tcPr>
            <w:tcW w:w="4752" w:type="dxa"/>
          </w:tcPr>
          <w:p w14:paraId="1840D3D1" w14:textId="77777777" w:rsidR="00D9130A" w:rsidRPr="00263C43" w:rsidRDefault="00D9130A" w:rsidP="00664704">
            <w:pPr>
              <w:rPr>
                <w:rFonts w:ascii="Franklin Gothic Book" w:hAnsi="Franklin Gothic Book"/>
              </w:rPr>
            </w:pPr>
            <w:r w:rsidRPr="00263C43">
              <w:rPr>
                <w:rFonts w:ascii="Franklin Gothic Book" w:hAnsi="Franklin Gothic Book"/>
              </w:rPr>
              <w:t>Deputy Minister</w:t>
            </w:r>
            <w:r>
              <w:rPr>
                <w:rFonts w:ascii="Franklin Gothic Book" w:hAnsi="Franklin Gothic Book"/>
              </w:rPr>
              <w:t>,</w:t>
            </w:r>
            <w:r w:rsidRPr="00263C43">
              <w:rPr>
                <w:rFonts w:ascii="Franklin Gothic Book" w:hAnsi="Franklin Gothic Book"/>
              </w:rPr>
              <w:t xml:space="preserve"> Health</w:t>
            </w:r>
          </w:p>
        </w:tc>
        <w:tc>
          <w:tcPr>
            <w:tcW w:w="4752" w:type="dxa"/>
          </w:tcPr>
          <w:p w14:paraId="0A0AA80F" w14:textId="77777777" w:rsidR="00D9130A" w:rsidRPr="00263C43" w:rsidRDefault="00D9130A" w:rsidP="00664704">
            <w:pPr>
              <w:rPr>
                <w:rFonts w:ascii="Franklin Gothic Book" w:hAnsi="Franklin Gothic Book"/>
              </w:rPr>
            </w:pPr>
            <w:r w:rsidRPr="00263C43">
              <w:rPr>
                <w:rFonts w:ascii="Franklin Gothic Book" w:hAnsi="Franklin Gothic Book"/>
              </w:rPr>
              <w:t>CEO</w:t>
            </w:r>
            <w:r>
              <w:rPr>
                <w:rFonts w:ascii="Franklin Gothic Book" w:hAnsi="Franklin Gothic Book"/>
              </w:rPr>
              <w:t>,</w:t>
            </w:r>
            <w:r w:rsidRPr="00263C43">
              <w:rPr>
                <w:rFonts w:ascii="Franklin Gothic Book" w:hAnsi="Franklin Gothic Book"/>
              </w:rPr>
              <w:t xml:space="preserve"> Health Quality Council</w:t>
            </w:r>
            <w:r>
              <w:rPr>
                <w:rFonts w:ascii="Franklin Gothic Book" w:hAnsi="Franklin Gothic Book"/>
              </w:rPr>
              <w:t xml:space="preserve"> of Alberta</w:t>
            </w:r>
          </w:p>
        </w:tc>
      </w:tr>
      <w:tr w:rsidR="00D9130A" w:rsidRPr="00263C43" w14:paraId="0657B464" w14:textId="77777777" w:rsidTr="00664704">
        <w:tc>
          <w:tcPr>
            <w:tcW w:w="4752" w:type="dxa"/>
          </w:tcPr>
          <w:p w14:paraId="4162F716" w14:textId="77777777" w:rsidR="00D9130A" w:rsidRPr="00263C43" w:rsidRDefault="00D9130A" w:rsidP="00664704">
            <w:pPr>
              <w:rPr>
                <w:rFonts w:ascii="Franklin Gothic Book" w:hAnsi="Franklin Gothic Book"/>
              </w:rPr>
            </w:pPr>
            <w:r w:rsidRPr="00263C43">
              <w:rPr>
                <w:rFonts w:ascii="Franklin Gothic Book" w:hAnsi="Franklin Gothic Book"/>
              </w:rPr>
              <w:t>Deputy Minister</w:t>
            </w:r>
            <w:r>
              <w:rPr>
                <w:rFonts w:ascii="Franklin Gothic Book" w:hAnsi="Franklin Gothic Book"/>
              </w:rPr>
              <w:t>,</w:t>
            </w:r>
            <w:r w:rsidRPr="00263C43">
              <w:rPr>
                <w:rFonts w:ascii="Franklin Gothic Book" w:hAnsi="Franklin Gothic Book"/>
              </w:rPr>
              <w:t xml:space="preserve"> Mental Health</w:t>
            </w:r>
          </w:p>
        </w:tc>
        <w:tc>
          <w:tcPr>
            <w:tcW w:w="4752" w:type="dxa"/>
          </w:tcPr>
          <w:p w14:paraId="0CADE5DB" w14:textId="77777777" w:rsidR="00D9130A" w:rsidRPr="00263C43" w:rsidRDefault="00D9130A" w:rsidP="00664704">
            <w:pPr>
              <w:rPr>
                <w:rFonts w:ascii="Franklin Gothic Book" w:hAnsi="Franklin Gothic Book"/>
              </w:rPr>
            </w:pPr>
            <w:r w:rsidRPr="00263C43">
              <w:rPr>
                <w:rFonts w:ascii="Franklin Gothic Book" w:hAnsi="Franklin Gothic Book"/>
              </w:rPr>
              <w:t>CEO</w:t>
            </w:r>
            <w:r>
              <w:rPr>
                <w:rFonts w:ascii="Franklin Gothic Book" w:hAnsi="Franklin Gothic Book"/>
              </w:rPr>
              <w:t>,</w:t>
            </w:r>
            <w:r w:rsidRPr="00263C43">
              <w:rPr>
                <w:rFonts w:ascii="Franklin Gothic Book" w:hAnsi="Franklin Gothic Book"/>
              </w:rPr>
              <w:t xml:space="preserve"> Canadian Center Recovery Excellence</w:t>
            </w:r>
          </w:p>
        </w:tc>
      </w:tr>
      <w:tr w:rsidR="00D9130A" w:rsidRPr="00263C43" w14:paraId="28F6ED64" w14:textId="77777777" w:rsidTr="00664704">
        <w:tc>
          <w:tcPr>
            <w:tcW w:w="4752" w:type="dxa"/>
          </w:tcPr>
          <w:p w14:paraId="6DB00BC9" w14:textId="77777777" w:rsidR="00D9130A" w:rsidRPr="00263C43" w:rsidRDefault="00D9130A" w:rsidP="00664704">
            <w:pPr>
              <w:rPr>
                <w:rFonts w:ascii="Franklin Gothic Book" w:hAnsi="Franklin Gothic Book"/>
              </w:rPr>
            </w:pPr>
            <w:r w:rsidRPr="00263C43">
              <w:rPr>
                <w:rFonts w:ascii="Franklin Gothic Book" w:hAnsi="Franklin Gothic Book"/>
              </w:rPr>
              <w:t>Deputy Minister</w:t>
            </w:r>
            <w:r>
              <w:rPr>
                <w:rFonts w:ascii="Franklin Gothic Book" w:hAnsi="Franklin Gothic Book"/>
              </w:rPr>
              <w:t>,</w:t>
            </w:r>
            <w:r w:rsidRPr="00263C43">
              <w:rPr>
                <w:rFonts w:ascii="Franklin Gothic Book" w:hAnsi="Franklin Gothic Book"/>
              </w:rPr>
              <w:t xml:space="preserve"> Seniors, Community and Social Services</w:t>
            </w:r>
          </w:p>
        </w:tc>
        <w:tc>
          <w:tcPr>
            <w:tcW w:w="4752" w:type="dxa"/>
          </w:tcPr>
          <w:p w14:paraId="15C10559" w14:textId="77777777" w:rsidR="00D9130A" w:rsidRPr="00263C43" w:rsidRDefault="00D9130A" w:rsidP="00664704">
            <w:pPr>
              <w:rPr>
                <w:rFonts w:ascii="Franklin Gothic Book" w:hAnsi="Franklin Gothic Book"/>
              </w:rPr>
            </w:pPr>
          </w:p>
        </w:tc>
      </w:tr>
      <w:tr w:rsidR="00D9130A" w:rsidRPr="00263C43" w14:paraId="3C7BEBEE" w14:textId="77777777" w:rsidTr="00664704">
        <w:tc>
          <w:tcPr>
            <w:tcW w:w="4752" w:type="dxa"/>
          </w:tcPr>
          <w:p w14:paraId="23FDE8CD" w14:textId="77777777" w:rsidR="00D9130A" w:rsidRPr="00263C43" w:rsidRDefault="00D9130A" w:rsidP="00664704">
            <w:pPr>
              <w:rPr>
                <w:rFonts w:ascii="Franklin Gothic Book" w:hAnsi="Franklin Gothic Book"/>
              </w:rPr>
            </w:pPr>
            <w:r w:rsidRPr="00263C43">
              <w:rPr>
                <w:rFonts w:ascii="Franklin Gothic Book" w:hAnsi="Franklin Gothic Book"/>
              </w:rPr>
              <w:t>Chair</w:t>
            </w:r>
            <w:r>
              <w:rPr>
                <w:rFonts w:ascii="Franklin Gothic Book" w:hAnsi="Franklin Gothic Book"/>
              </w:rPr>
              <w:t>,</w:t>
            </w:r>
            <w:r w:rsidRPr="00263C43">
              <w:rPr>
                <w:rFonts w:ascii="Franklin Gothic Book" w:hAnsi="Franklin Gothic Book"/>
              </w:rPr>
              <w:t xml:space="preserve"> Alberta Health Services Board</w:t>
            </w:r>
          </w:p>
        </w:tc>
        <w:tc>
          <w:tcPr>
            <w:tcW w:w="4752" w:type="dxa"/>
          </w:tcPr>
          <w:p w14:paraId="5ED8C149" w14:textId="77777777" w:rsidR="00D9130A" w:rsidRPr="00263C43" w:rsidRDefault="00D9130A" w:rsidP="00664704">
            <w:pPr>
              <w:rPr>
                <w:rFonts w:ascii="Franklin Gothic Book" w:hAnsi="Franklin Gothic Book"/>
              </w:rPr>
            </w:pPr>
          </w:p>
        </w:tc>
      </w:tr>
      <w:tr w:rsidR="00D9130A" w:rsidRPr="00263C43" w14:paraId="1B5BBCEB" w14:textId="77777777" w:rsidTr="00664704">
        <w:tc>
          <w:tcPr>
            <w:tcW w:w="4752" w:type="dxa"/>
          </w:tcPr>
          <w:p w14:paraId="7916DE34" w14:textId="77777777" w:rsidR="00D9130A" w:rsidRPr="00263C43" w:rsidRDefault="00D9130A" w:rsidP="00664704">
            <w:pPr>
              <w:rPr>
                <w:rFonts w:ascii="Franklin Gothic Book" w:hAnsi="Franklin Gothic Book"/>
              </w:rPr>
            </w:pPr>
            <w:r w:rsidRPr="00263C43">
              <w:rPr>
                <w:rFonts w:ascii="Franklin Gothic Book" w:hAnsi="Franklin Gothic Book"/>
              </w:rPr>
              <w:t>CEO</w:t>
            </w:r>
            <w:r>
              <w:rPr>
                <w:rFonts w:ascii="Franklin Gothic Book" w:hAnsi="Franklin Gothic Book"/>
              </w:rPr>
              <w:t>,</w:t>
            </w:r>
            <w:r w:rsidRPr="00263C43">
              <w:rPr>
                <w:rFonts w:ascii="Franklin Gothic Book" w:hAnsi="Franklin Gothic Book"/>
              </w:rPr>
              <w:t xml:space="preserve"> Recovery Alberta</w:t>
            </w:r>
          </w:p>
        </w:tc>
        <w:tc>
          <w:tcPr>
            <w:tcW w:w="4752" w:type="dxa"/>
          </w:tcPr>
          <w:p w14:paraId="7D575B6F" w14:textId="77777777" w:rsidR="00D9130A" w:rsidRPr="00263C43" w:rsidRDefault="00D9130A" w:rsidP="00664704">
            <w:pPr>
              <w:rPr>
                <w:rFonts w:ascii="Franklin Gothic Book" w:hAnsi="Franklin Gothic Book"/>
              </w:rPr>
            </w:pPr>
          </w:p>
        </w:tc>
      </w:tr>
      <w:tr w:rsidR="00D9130A" w:rsidRPr="00263C43" w14:paraId="0B8433F4" w14:textId="77777777" w:rsidTr="00664704">
        <w:tc>
          <w:tcPr>
            <w:tcW w:w="4752" w:type="dxa"/>
          </w:tcPr>
          <w:p w14:paraId="296B4622" w14:textId="77777777" w:rsidR="00D9130A" w:rsidRPr="00263C43" w:rsidRDefault="00D9130A" w:rsidP="00664704">
            <w:pPr>
              <w:rPr>
                <w:rFonts w:ascii="Franklin Gothic Book" w:hAnsi="Franklin Gothic Book"/>
              </w:rPr>
            </w:pPr>
            <w:r w:rsidRPr="00263C43">
              <w:rPr>
                <w:rFonts w:ascii="Franklin Gothic Book" w:hAnsi="Franklin Gothic Book"/>
              </w:rPr>
              <w:t>CEO</w:t>
            </w:r>
            <w:r>
              <w:rPr>
                <w:rFonts w:ascii="Franklin Gothic Book" w:hAnsi="Franklin Gothic Book"/>
              </w:rPr>
              <w:t>,</w:t>
            </w:r>
            <w:r w:rsidRPr="00263C43">
              <w:rPr>
                <w:rFonts w:ascii="Franklin Gothic Book" w:hAnsi="Franklin Gothic Book"/>
              </w:rPr>
              <w:t xml:space="preserve"> Primary Care Alberta</w:t>
            </w:r>
          </w:p>
        </w:tc>
        <w:tc>
          <w:tcPr>
            <w:tcW w:w="4752" w:type="dxa"/>
          </w:tcPr>
          <w:p w14:paraId="136E5A20" w14:textId="77777777" w:rsidR="00D9130A" w:rsidRPr="00263C43" w:rsidRDefault="00D9130A" w:rsidP="00664704">
            <w:pPr>
              <w:rPr>
                <w:rFonts w:ascii="Franklin Gothic Book" w:hAnsi="Franklin Gothic Book"/>
              </w:rPr>
            </w:pPr>
          </w:p>
        </w:tc>
      </w:tr>
      <w:tr w:rsidR="00D9130A" w:rsidRPr="00263C43" w14:paraId="03E068D1" w14:textId="77777777" w:rsidTr="00664704">
        <w:tc>
          <w:tcPr>
            <w:tcW w:w="4752" w:type="dxa"/>
          </w:tcPr>
          <w:p w14:paraId="69C9BF33" w14:textId="77777777" w:rsidR="00D9130A" w:rsidRPr="00263C43" w:rsidRDefault="00D9130A" w:rsidP="00664704">
            <w:pPr>
              <w:rPr>
                <w:rFonts w:ascii="Franklin Gothic Book" w:hAnsi="Franklin Gothic Book"/>
              </w:rPr>
            </w:pPr>
            <w:r w:rsidRPr="00263C43">
              <w:rPr>
                <w:rFonts w:ascii="Franklin Gothic Book" w:hAnsi="Franklin Gothic Book"/>
              </w:rPr>
              <w:t>Managing Director</w:t>
            </w:r>
            <w:r>
              <w:rPr>
                <w:rFonts w:ascii="Franklin Gothic Book" w:hAnsi="Franklin Gothic Book"/>
              </w:rPr>
              <w:t>,</w:t>
            </w:r>
            <w:r w:rsidRPr="00263C43">
              <w:rPr>
                <w:rFonts w:ascii="Franklin Gothic Book" w:hAnsi="Franklin Gothic Book"/>
              </w:rPr>
              <w:t xml:space="preserve"> Procurement and Optimization (Health)</w:t>
            </w:r>
          </w:p>
        </w:tc>
        <w:tc>
          <w:tcPr>
            <w:tcW w:w="4752" w:type="dxa"/>
          </w:tcPr>
          <w:p w14:paraId="7BB90421" w14:textId="77777777" w:rsidR="00D9130A" w:rsidRPr="00263C43" w:rsidRDefault="00D9130A" w:rsidP="00664704">
            <w:pPr>
              <w:rPr>
                <w:rFonts w:ascii="Franklin Gothic Book" w:hAnsi="Franklin Gothic Book"/>
              </w:rPr>
            </w:pPr>
          </w:p>
        </w:tc>
      </w:tr>
    </w:tbl>
    <w:p w14:paraId="5321D318" w14:textId="77777777" w:rsidR="00D9130A" w:rsidRPr="00263C43" w:rsidRDefault="00D9130A" w:rsidP="00D9130A">
      <w:pPr>
        <w:adjustRightInd w:val="0"/>
        <w:rPr>
          <w:rFonts w:ascii="Franklin Gothic Book" w:eastAsia="Myriad Pro" w:hAnsi="Franklin Gothic Book" w:cs="Myriad Pro"/>
        </w:rPr>
      </w:pPr>
    </w:p>
    <w:p w14:paraId="53AC3043" w14:textId="77777777" w:rsidR="00D9130A" w:rsidRPr="00263C43" w:rsidRDefault="00D9130A" w:rsidP="00D9130A">
      <w:pPr>
        <w:adjustRightInd w:val="0"/>
        <w:rPr>
          <w:rFonts w:ascii="Franklin Gothic Book" w:eastAsia="Myriad Pro" w:hAnsi="Franklin Gothic Book" w:cs="Myriad Pro"/>
          <w:b/>
          <w:bCs/>
        </w:rPr>
      </w:pPr>
      <w:r w:rsidRPr="00263C43">
        <w:rPr>
          <w:rFonts w:ascii="Franklin Gothic Book" w:eastAsia="Myriad Pro" w:hAnsi="Franklin Gothic Book" w:cs="Myriad Pro"/>
        </w:rPr>
        <w:t xml:space="preserve">It </w:t>
      </w:r>
      <w:proofErr w:type="gramStart"/>
      <w:r w:rsidRPr="00263C43">
        <w:rPr>
          <w:rFonts w:ascii="Franklin Gothic Book" w:eastAsia="Myriad Pro" w:hAnsi="Franklin Gothic Book" w:cs="Myriad Pro"/>
        </w:rPr>
        <w:t>is recognized</w:t>
      </w:r>
      <w:proofErr w:type="gramEnd"/>
      <w:r w:rsidRPr="00263C43">
        <w:rPr>
          <w:rFonts w:ascii="Franklin Gothic Book" w:eastAsia="Myriad Pro" w:hAnsi="Franklin Gothic Book" w:cs="Myriad Pro"/>
        </w:rPr>
        <w:t xml:space="preserve"> that a member duly appointed to the Integration Council, the Honourable Jason Nixon, Minister of Assisted Living and Social Services </w:t>
      </w:r>
      <w:r w:rsidRPr="00263C43">
        <w:rPr>
          <w:rFonts w:ascii="Franklin Gothic Book" w:eastAsia="Myriad Pro" w:hAnsi="Franklin Gothic Book" w:cs="Myriad Pro"/>
          <w:i/>
          <w:iCs/>
        </w:rPr>
        <w:t>(May 16, 2025)</w:t>
      </w:r>
      <w:r w:rsidRPr="00263C43">
        <w:rPr>
          <w:rFonts w:ascii="Franklin Gothic Book" w:eastAsia="Myriad Pro" w:hAnsi="Franklin Gothic Book" w:cs="Myriad Pro"/>
        </w:rPr>
        <w:t xml:space="preserve">, is also the Member of the Legislature for </w:t>
      </w:r>
      <w:r>
        <w:rPr>
          <w:rFonts w:ascii="Franklin Gothic Book" w:eastAsia="Myriad Pro" w:hAnsi="Franklin Gothic Book" w:cs="Myriad Pro"/>
        </w:rPr>
        <w:t xml:space="preserve">the </w:t>
      </w:r>
      <w:r w:rsidRPr="00263C43">
        <w:rPr>
          <w:rFonts w:ascii="Franklin Gothic Book" w:eastAsia="Myriad Pro" w:hAnsi="Franklin Gothic Book" w:cs="Myriad Pro"/>
        </w:rPr>
        <w:t>Rimbey-Rocky Mountain House-Sundre electoral district, consisting of rural and remote communities</w:t>
      </w:r>
      <w:r w:rsidRPr="00A630D1">
        <w:rPr>
          <w:rFonts w:ascii="Franklin Gothic Book" w:eastAsia="Myriad Pro" w:hAnsi="Franklin Gothic Book" w:cs="Myriad Pro"/>
        </w:rPr>
        <w:t xml:space="preserve">. However, </w:t>
      </w:r>
      <w:r>
        <w:rPr>
          <w:rFonts w:ascii="Franklin Gothic Book" w:eastAsia="Myriad Pro" w:hAnsi="Franklin Gothic Book" w:cs="Myriad Pro"/>
        </w:rPr>
        <w:t>m</w:t>
      </w:r>
      <w:r w:rsidRPr="00A630D1">
        <w:rPr>
          <w:rFonts w:ascii="Franklin Gothic Book" w:eastAsia="Myriad Pro" w:hAnsi="Franklin Gothic Book" w:cs="Myriad Pro"/>
        </w:rPr>
        <w:t>inisterial appointments change and it is important that the council always have a voice of those who provide services in rural areas</w:t>
      </w:r>
      <w:proofErr w:type="gramStart"/>
      <w:r w:rsidRPr="00A630D1">
        <w:rPr>
          <w:rFonts w:ascii="Franklin Gothic Book" w:eastAsia="Myriad Pro" w:hAnsi="Franklin Gothic Book" w:cs="Myriad Pro"/>
        </w:rPr>
        <w:t xml:space="preserve">.  </w:t>
      </w:r>
      <w:proofErr w:type="gramEnd"/>
      <w:r w:rsidRPr="00263C43">
        <w:rPr>
          <w:rFonts w:ascii="Franklin Gothic Book" w:eastAsia="Myriad Pro" w:hAnsi="Franklin Gothic Book" w:cs="Myriad Pro"/>
        </w:rPr>
        <w:t>The end goal is not just to benefit rural Albertans but also alleviate demand on healthcare services in larger urban areas.</w:t>
      </w:r>
    </w:p>
    <w:p w14:paraId="0FC44D70" w14:textId="77777777" w:rsidR="00D9130A" w:rsidRPr="00BE11FA" w:rsidRDefault="00D9130A" w:rsidP="00D9130A">
      <w:pPr>
        <w:rPr>
          <w:rFonts w:ascii="Franklin Gothic Book" w:hAnsi="Franklin Gothic Book"/>
          <w:color w:val="000000" w:themeColor="text1"/>
        </w:rPr>
      </w:pPr>
    </w:p>
    <w:p w14:paraId="78DB8605" w14:textId="77777777" w:rsidR="00D9130A" w:rsidRDefault="00D9130A" w:rsidP="00D9130A">
      <w:pPr>
        <w:rPr>
          <w:rFonts w:ascii="Franklin Gothic Book" w:hAnsi="Franklin Gothic Book"/>
          <w:color w:val="000000" w:themeColor="text1"/>
        </w:rPr>
      </w:pPr>
      <w:r w:rsidRPr="00BE11FA">
        <w:rPr>
          <w:rFonts w:ascii="Franklin Gothic Book" w:hAnsi="Franklin Gothic Book"/>
          <w:color w:val="000000" w:themeColor="text1"/>
        </w:rPr>
        <w:t xml:space="preserve">A rural and remote community Generalist on the Integration Council and the new Health Care Leadership Board would provide an invaluable perspective on the challenges faced by patients located in these communities, from communication in referrals to navigating broader social determinants of health. It is crucial that rural and remote communities, which often rely heavily on team-based care models, have a voice in shaping health care policies and systems that affect them. Appointing a </w:t>
      </w:r>
      <w:proofErr w:type="gramStart"/>
      <w:r w:rsidRPr="00BE11FA">
        <w:rPr>
          <w:rFonts w:ascii="Franklin Gothic Book" w:hAnsi="Franklin Gothic Book"/>
          <w:color w:val="000000" w:themeColor="text1"/>
        </w:rPr>
        <w:t>dedicated</w:t>
      </w:r>
      <w:proofErr w:type="gramEnd"/>
      <w:r w:rsidRPr="00BE11FA">
        <w:rPr>
          <w:rFonts w:ascii="Franklin Gothic Book" w:hAnsi="Franklin Gothic Book"/>
          <w:color w:val="000000" w:themeColor="text1"/>
        </w:rPr>
        <w:t xml:space="preserve"> Generalist to the Integration Council and new Health Care Leadership Board will help ensure that Alberta’s health care system delivers equitable and effective care for all Albertans, regardless of geography.</w:t>
      </w:r>
    </w:p>
    <w:p w14:paraId="18B160D6" w14:textId="77777777" w:rsidR="00D9130A" w:rsidRDefault="00D9130A" w:rsidP="00D9130A">
      <w:pPr>
        <w:rPr>
          <w:rFonts w:ascii="Franklin Gothic Book" w:hAnsi="Franklin Gothic Book"/>
          <w:color w:val="000000" w:themeColor="text1"/>
        </w:rPr>
      </w:pPr>
    </w:p>
    <w:p w14:paraId="67DC9E53" w14:textId="7B8F7A25" w:rsidR="00D9130A" w:rsidRPr="004A4C1E" w:rsidRDefault="00D9130A" w:rsidP="00D9130A">
      <w:pPr>
        <w:rPr>
          <w:rFonts w:ascii="Franklin Gothic Book" w:hAnsi="Franklin Gothic Book"/>
          <w:b/>
          <w:bCs/>
          <w:color w:val="000000" w:themeColor="text1"/>
        </w:rPr>
      </w:pPr>
      <w:r w:rsidRPr="004A4C1E">
        <w:rPr>
          <w:rFonts w:ascii="Franklin Gothic Book" w:hAnsi="Franklin Gothic Book"/>
          <w:b/>
          <w:bCs/>
          <w:color w:val="000000" w:themeColor="text1"/>
        </w:rPr>
        <w:t>ALBERTA MUNICIPALITIES COMMENTS:</w:t>
      </w:r>
    </w:p>
    <w:p w14:paraId="15B2B2EB" w14:textId="77777777" w:rsidR="00D9130A" w:rsidRDefault="00D9130A" w:rsidP="00D9130A">
      <w:pPr>
        <w:rPr>
          <w:color w:val="000000" w:themeColor="text1"/>
        </w:rPr>
      </w:pPr>
      <w:r>
        <w:rPr>
          <w:color w:val="000000" w:themeColor="text1"/>
        </w:rPr>
        <w:t>ABmunis has not previously advocated on this specific issue; however, we have called for the province to meaningfully engage municipalities of all sizes in planning for healthcare needs.</w:t>
      </w:r>
    </w:p>
    <w:p w14:paraId="03868FE8" w14:textId="77777777" w:rsidR="00D9130A" w:rsidRDefault="00D9130A" w:rsidP="00D9130A">
      <w:pPr>
        <w:rPr>
          <w:color w:val="000000" w:themeColor="text1"/>
        </w:rPr>
      </w:pPr>
    </w:p>
    <w:p w14:paraId="5C4B630A" w14:textId="77777777" w:rsidR="00D9130A" w:rsidRPr="00FD6258" w:rsidRDefault="00D9130A" w:rsidP="00D9130A">
      <w:pPr>
        <w:rPr>
          <w:color w:val="000000" w:themeColor="text1"/>
        </w:rPr>
      </w:pPr>
      <w:r w:rsidRPr="00DB3CCA">
        <w:rPr>
          <w:color w:val="000000" w:themeColor="text1"/>
        </w:rPr>
        <w:t xml:space="preserve">If this resolution </w:t>
      </w:r>
      <w:proofErr w:type="gramStart"/>
      <w:r w:rsidRPr="00DB3CCA">
        <w:rPr>
          <w:color w:val="000000" w:themeColor="text1"/>
        </w:rPr>
        <w:t xml:space="preserve">is </w:t>
      </w:r>
      <w:r>
        <w:rPr>
          <w:color w:val="000000" w:themeColor="text1"/>
        </w:rPr>
        <w:t>passed</w:t>
      </w:r>
      <w:proofErr w:type="gramEnd"/>
      <w:r w:rsidRPr="00DB3CCA">
        <w:rPr>
          <w:color w:val="000000" w:themeColor="text1"/>
        </w:rPr>
        <w:t xml:space="preserve">, it will </w:t>
      </w:r>
      <w:proofErr w:type="gramStart"/>
      <w:r w:rsidRPr="00DB3CCA">
        <w:rPr>
          <w:color w:val="000000" w:themeColor="text1"/>
        </w:rPr>
        <w:t>be forwarded</w:t>
      </w:r>
      <w:proofErr w:type="gramEnd"/>
      <w:r w:rsidRPr="00DB3CCA">
        <w:rPr>
          <w:color w:val="000000" w:themeColor="text1"/>
        </w:rPr>
        <w:t xml:space="preserve"> to the Government of Alberta for response. </w:t>
      </w:r>
      <w:proofErr w:type="gramStart"/>
      <w:r w:rsidRPr="00DB3CCA">
        <w:rPr>
          <w:color w:val="000000" w:themeColor="text1"/>
        </w:rPr>
        <w:t>Further advocacy will be determined by ABmunis’ Board</w:t>
      </w:r>
      <w:proofErr w:type="gramEnd"/>
      <w:r w:rsidRPr="00DB3CCA">
        <w:rPr>
          <w:color w:val="000000" w:themeColor="text1"/>
        </w:rPr>
        <w:t xml:space="preserve"> based on input from ABmunis’ relevant policy committee within the context of </w:t>
      </w:r>
      <w:r>
        <w:rPr>
          <w:color w:val="000000" w:themeColor="text1"/>
        </w:rPr>
        <w:t>ABmunis’</w:t>
      </w:r>
      <w:r w:rsidRPr="00DB3CCA">
        <w:rPr>
          <w:color w:val="000000" w:themeColor="text1"/>
        </w:rPr>
        <w:t xml:space="preserve"> priorities and positions.</w:t>
      </w:r>
    </w:p>
    <w:p w14:paraId="53235378" w14:textId="77777777" w:rsidR="00D9130A" w:rsidRDefault="00D9130A" w:rsidP="00D9130A">
      <w:pPr>
        <w:rPr>
          <w:rFonts w:ascii="Franklin Gothic Book" w:hAnsi="Franklin Gothic Book"/>
          <w:color w:val="000000" w:themeColor="text1"/>
        </w:rPr>
      </w:pPr>
    </w:p>
    <w:p w14:paraId="18118AEA" w14:textId="77777777" w:rsidR="0093338B" w:rsidRDefault="0093338B">
      <w:pPr>
        <w:rPr>
          <w:rFonts w:ascii="Franklin Gothic Book" w:hAnsi="Franklin Gothic Book"/>
          <w:b/>
          <w:bCs/>
          <w:color w:val="000000" w:themeColor="text1"/>
        </w:rPr>
      </w:pPr>
      <w:r>
        <w:rPr>
          <w:rFonts w:ascii="Franklin Gothic Book" w:hAnsi="Franklin Gothic Book"/>
          <w:b/>
          <w:bCs/>
          <w:color w:val="000000" w:themeColor="text1"/>
        </w:rPr>
        <w:br w:type="page"/>
      </w:r>
    </w:p>
    <w:p w14:paraId="0D45FE76" w14:textId="3B3FC266" w:rsidR="00D9130A" w:rsidRPr="004A4C1E" w:rsidRDefault="00D9130A" w:rsidP="00D9130A">
      <w:pPr>
        <w:rPr>
          <w:rFonts w:ascii="Franklin Gothic Book" w:hAnsi="Franklin Gothic Book"/>
          <w:b/>
          <w:bCs/>
          <w:color w:val="000000" w:themeColor="text1"/>
        </w:rPr>
      </w:pPr>
      <w:r w:rsidRPr="004A4C1E">
        <w:rPr>
          <w:rFonts w:ascii="Franklin Gothic Book" w:hAnsi="Franklin Gothic Book"/>
          <w:b/>
          <w:bCs/>
          <w:color w:val="000000" w:themeColor="text1"/>
        </w:rPr>
        <w:lastRenderedPageBreak/>
        <w:t>RESOLUTION CONTACT:</w:t>
      </w:r>
    </w:p>
    <w:p w14:paraId="513F9C81" w14:textId="77777777" w:rsidR="00D9130A" w:rsidRDefault="00D9130A" w:rsidP="00D9130A">
      <w:pPr>
        <w:rPr>
          <w:rFonts w:ascii="Franklin Gothic Book" w:eastAsia="Calibri" w:hAnsi="Franklin Gothic Book" w:cs="Calibri"/>
        </w:rPr>
      </w:pPr>
      <w:r w:rsidRPr="00B463F9">
        <w:rPr>
          <w:rFonts w:ascii="Franklin Gothic Book" w:eastAsia="Calibri" w:hAnsi="Franklin Gothic Book" w:cs="Calibri"/>
        </w:rPr>
        <w:t xml:space="preserve">Prior to the vote at ABmunis’ Convention, any questions about this resolution may </w:t>
      </w:r>
      <w:proofErr w:type="gramStart"/>
      <w:r w:rsidRPr="00B463F9">
        <w:rPr>
          <w:rFonts w:ascii="Franklin Gothic Book" w:eastAsia="Calibri" w:hAnsi="Franklin Gothic Book" w:cs="Calibri"/>
        </w:rPr>
        <w:t>be directed</w:t>
      </w:r>
      <w:proofErr w:type="gramEnd"/>
      <w:r w:rsidRPr="00B463F9">
        <w:rPr>
          <w:rFonts w:ascii="Franklin Gothic Book" w:eastAsia="Calibri" w:hAnsi="Franklin Gothic Book" w:cs="Calibri"/>
        </w:rPr>
        <w:t xml:space="preserve"> to:</w:t>
      </w:r>
    </w:p>
    <w:p w14:paraId="1063DE14" w14:textId="77777777" w:rsidR="00D9130A" w:rsidRDefault="00D9130A" w:rsidP="00D9130A">
      <w:pPr>
        <w:rPr>
          <w:rFonts w:ascii="Franklin Gothic Book" w:eastAsia="Calibri" w:hAnsi="Franklin Gothic Book" w:cs="Calibri"/>
        </w:rPr>
      </w:pPr>
    </w:p>
    <w:p w14:paraId="624B573E" w14:textId="77777777" w:rsidR="00D9130A" w:rsidRDefault="00D9130A" w:rsidP="00D9130A">
      <w:pPr>
        <w:ind w:left="360"/>
        <w:rPr>
          <w:rFonts w:ascii="Franklin Gothic Book" w:eastAsia="Calibri" w:hAnsi="Franklin Gothic Book" w:cs="Calibri"/>
        </w:rPr>
      </w:pPr>
      <w:r>
        <w:rPr>
          <w:rFonts w:ascii="Franklin Gothic Book" w:eastAsia="Calibri" w:hAnsi="Franklin Gothic Book" w:cs="Calibri"/>
        </w:rPr>
        <w:t>Linda Nelson</w:t>
      </w:r>
    </w:p>
    <w:p w14:paraId="7F5EC547" w14:textId="77777777" w:rsidR="00D9130A" w:rsidRDefault="00D9130A" w:rsidP="00D9130A">
      <w:pPr>
        <w:ind w:left="360"/>
        <w:rPr>
          <w:rFonts w:ascii="Franklin Gothic Book" w:eastAsia="Calibri" w:hAnsi="Franklin Gothic Book" w:cs="Calibri"/>
        </w:rPr>
      </w:pPr>
      <w:r>
        <w:rPr>
          <w:rFonts w:ascii="Franklin Gothic Book" w:eastAsia="Calibri" w:hAnsi="Franklin Gothic Book" w:cs="Calibri"/>
        </w:rPr>
        <w:t>Chief Administrative Officer</w:t>
      </w:r>
    </w:p>
    <w:p w14:paraId="71C33A3D" w14:textId="77777777" w:rsidR="00D9130A" w:rsidRDefault="00D9130A" w:rsidP="00D9130A">
      <w:pPr>
        <w:ind w:left="360"/>
        <w:rPr>
          <w:rFonts w:ascii="Franklin Gothic Book" w:eastAsia="Calibri" w:hAnsi="Franklin Gothic Book" w:cs="Calibri"/>
        </w:rPr>
      </w:pPr>
      <w:r>
        <w:rPr>
          <w:rFonts w:ascii="Franklin Gothic Book" w:eastAsia="Calibri" w:hAnsi="Franklin Gothic Book" w:cs="Calibri"/>
        </w:rPr>
        <w:t>Town of Sundre</w:t>
      </w:r>
    </w:p>
    <w:p w14:paraId="699E2354" w14:textId="77777777" w:rsidR="00D9130A" w:rsidRDefault="00D9130A" w:rsidP="00D9130A">
      <w:pPr>
        <w:ind w:left="360"/>
        <w:rPr>
          <w:rFonts w:ascii="Franklin Gothic Book" w:hAnsi="Franklin Gothic Book"/>
          <w:color w:val="000000" w:themeColor="text1"/>
        </w:rPr>
      </w:pPr>
      <w:hyperlink r:id="rId70" w:history="1">
        <w:r w:rsidRPr="00E96999">
          <w:rPr>
            <w:rStyle w:val="Hyperlink"/>
            <w:rFonts w:ascii="Franklin Gothic Book" w:hAnsi="Franklin Gothic Book"/>
          </w:rPr>
          <w:t>linda.n@sundre.com</w:t>
        </w:r>
      </w:hyperlink>
    </w:p>
    <w:p w14:paraId="2AF1D489" w14:textId="72BE4061" w:rsidR="00F63FE8" w:rsidRDefault="00F63FE8" w:rsidP="00F63FE8">
      <w:pPr>
        <w:adjustRightInd w:val="0"/>
        <w:rPr>
          <w:rFonts w:eastAsia="Myriad Pro" w:cs="Myriad Pro"/>
        </w:rPr>
      </w:pPr>
    </w:p>
    <w:p w14:paraId="040BAA34" w14:textId="77777777" w:rsidR="0093338B" w:rsidRDefault="0093338B" w:rsidP="0093338B">
      <w:pPr>
        <w:rPr>
          <w:rFonts w:asciiTheme="majorHAnsi" w:hAnsiTheme="majorHAnsi" w:cstheme="majorBidi"/>
          <w:b/>
          <w:bCs/>
          <w:i/>
          <w:iCs/>
          <w:color w:val="414142"/>
          <w:sz w:val="26"/>
          <w:szCs w:val="26"/>
        </w:rPr>
        <w:sectPr w:rsidR="0093338B" w:rsidSect="00F440EF">
          <w:footnotePr>
            <w:numRestart w:val="eachSect"/>
          </w:footnotePr>
          <w:pgSz w:w="12240" w:h="15840" w:code="1"/>
          <w:pgMar w:top="720" w:right="720" w:bottom="1080" w:left="720" w:header="709" w:footer="432" w:gutter="0"/>
          <w:cols w:space="708"/>
          <w:titlePg/>
          <w:docGrid w:linePitch="360"/>
        </w:sectPr>
      </w:pPr>
    </w:p>
    <w:p w14:paraId="3EB9FFE9" w14:textId="25713BB1" w:rsidR="00D9130A" w:rsidRPr="001B2C98" w:rsidRDefault="00D9130A" w:rsidP="001B2C98">
      <w:pPr>
        <w:pStyle w:val="Heading2"/>
        <w:rPr>
          <w:rFonts w:asciiTheme="majorHAnsi" w:eastAsiaTheme="minorHAnsi" w:hAnsiTheme="majorHAnsi"/>
          <w:b/>
          <w:bCs/>
          <w:i w:val="0"/>
          <w:iCs/>
          <w:color w:val="414142"/>
          <w:sz w:val="26"/>
        </w:rPr>
      </w:pPr>
      <w:bookmarkStart w:id="27" w:name="_Toc208488790"/>
      <w:r w:rsidRPr="001B2C98">
        <w:rPr>
          <w:rFonts w:asciiTheme="majorHAnsi" w:eastAsiaTheme="minorHAnsi" w:hAnsiTheme="majorHAnsi"/>
          <w:b/>
          <w:bCs/>
          <w:i w:val="0"/>
          <w:iCs/>
          <w:color w:val="414142"/>
          <w:sz w:val="26"/>
        </w:rPr>
        <w:lastRenderedPageBreak/>
        <w:t>C5: Midwifery as an Option of Care for All Albertans</w:t>
      </w:r>
      <w:bookmarkEnd w:id="27"/>
    </w:p>
    <w:p w14:paraId="69322493" w14:textId="77777777" w:rsidR="008626CB" w:rsidRPr="00DA7E28" w:rsidRDefault="008626CB" w:rsidP="008626CB">
      <w:pPr>
        <w:rPr>
          <w:rFonts w:eastAsia="Myriad Pro" w:cs="Myriad Pro"/>
          <w:b/>
          <w:bCs/>
          <w:color w:val="414142"/>
        </w:rPr>
      </w:pPr>
    </w:p>
    <w:p w14:paraId="43B20AC0" w14:textId="77777777" w:rsidR="008626CB" w:rsidRPr="00DA7E28" w:rsidRDefault="008626CB" w:rsidP="008626CB">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Village of Hussar</w:t>
      </w:r>
    </w:p>
    <w:p w14:paraId="20532F16" w14:textId="77777777" w:rsidR="008626CB" w:rsidRPr="00DA7E28" w:rsidRDefault="008626CB" w:rsidP="008626CB">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 xml:space="preserve">Town of Strathmore, City of </w:t>
      </w:r>
      <w:proofErr w:type="spellStart"/>
      <w:r>
        <w:rPr>
          <w:rFonts w:asciiTheme="majorHAnsi" w:hAnsiTheme="majorHAnsi"/>
          <w:color w:val="414142"/>
          <w:sz w:val="26"/>
          <w:szCs w:val="26"/>
        </w:rPr>
        <w:t>Grande</w:t>
      </w:r>
      <w:proofErr w:type="spellEnd"/>
      <w:r>
        <w:rPr>
          <w:rFonts w:asciiTheme="majorHAnsi" w:hAnsiTheme="majorHAnsi"/>
          <w:color w:val="414142"/>
          <w:sz w:val="26"/>
          <w:szCs w:val="26"/>
        </w:rPr>
        <w:t xml:space="preserve"> Prairie</w:t>
      </w:r>
    </w:p>
    <w:p w14:paraId="32420F79" w14:textId="77777777" w:rsidR="008626CB" w:rsidRPr="00D60F07" w:rsidRDefault="00A8088D" w:rsidP="008626CB">
      <w:pPr>
        <w:adjustRightInd w:val="0"/>
        <w:rPr>
          <w:rFonts w:eastAsia="Myriad Pro" w:cs="Myriad Pro"/>
          <w:b/>
          <w:bCs/>
        </w:rPr>
      </w:pPr>
      <w:r>
        <w:rPr>
          <w:rFonts w:eastAsia="Myriad Pro" w:cs="Myriad Pro"/>
          <w:b/>
          <w:bCs/>
        </w:rPr>
        <w:pict w14:anchorId="74FC04D0">
          <v:rect id="_x0000_i1036" style="width:468pt;height:1pt" o:hralign="center" o:hrstd="t" o:hrnoshade="t" o:hr="t" fillcolor="#404040 [2429]" stroked="f"/>
        </w:pict>
      </w:r>
    </w:p>
    <w:p w14:paraId="2B585C71" w14:textId="77777777" w:rsidR="008626CB" w:rsidRPr="00F11D8C" w:rsidRDefault="008626CB" w:rsidP="008626CB">
      <w:pPr>
        <w:adjustRightInd w:val="0"/>
        <w:rPr>
          <w:rFonts w:eastAsia="Myriad Pro" w:cs="Myriad Pro"/>
        </w:rPr>
      </w:pPr>
    </w:p>
    <w:p w14:paraId="77DF1977"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Alberta has yet to provide client-centered access to midwifery care for all Albertans, regardless of culture or region;</w:t>
      </w:r>
    </w:p>
    <w:p w14:paraId="44E0CFD5" w14:textId="77777777" w:rsidR="008626CB" w:rsidRPr="00F11D8C" w:rsidRDefault="008626CB" w:rsidP="008626CB">
      <w:pPr>
        <w:adjustRightInd w:val="0"/>
        <w:rPr>
          <w:rFonts w:eastAsia="Myriad Pro" w:cs="Myriad Pro"/>
        </w:rPr>
      </w:pPr>
      <w:r w:rsidRPr="00F11D8C">
        <w:rPr>
          <w:rFonts w:eastAsia="Myriad Pro" w:cs="Myriad Pro"/>
        </w:rPr>
        <w:t xml:space="preserve"> </w:t>
      </w:r>
    </w:p>
    <w:p w14:paraId="7F9203E7"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it is imperative that Albertans </w:t>
      </w:r>
      <w:proofErr w:type="gramStart"/>
      <w:r w:rsidRPr="00F11D8C">
        <w:rPr>
          <w:rFonts w:eastAsia="Myriad Pro" w:cs="Myriad Pro"/>
        </w:rPr>
        <w:t>be informed</w:t>
      </w:r>
      <w:proofErr w:type="gramEnd"/>
      <w:r w:rsidRPr="00F11D8C">
        <w:rPr>
          <w:rFonts w:eastAsia="Myriad Pro" w:cs="Myriad Pro"/>
        </w:rPr>
        <w:t xml:space="preserve"> of their options for midwifery</w:t>
      </w:r>
      <w:r>
        <w:rPr>
          <w:rStyle w:val="FootnoteReference"/>
          <w:rFonts w:eastAsia="Myriad Pro" w:cs="Myriad Pro"/>
        </w:rPr>
        <w:footnoteReference w:id="17"/>
      </w:r>
      <w:r w:rsidRPr="00F11D8C">
        <w:rPr>
          <w:rFonts w:eastAsia="Myriad Pro" w:cs="Myriad Pro"/>
        </w:rPr>
        <w:t>, its safety and exceptional standards of care;</w:t>
      </w:r>
    </w:p>
    <w:p w14:paraId="1FACB9D8" w14:textId="77777777" w:rsidR="008626CB" w:rsidRPr="00F11D8C" w:rsidRDefault="008626CB" w:rsidP="008626CB">
      <w:pPr>
        <w:adjustRightInd w:val="0"/>
        <w:rPr>
          <w:rFonts w:eastAsia="Myriad Pro" w:cs="Myriad Pro"/>
        </w:rPr>
      </w:pPr>
    </w:p>
    <w:p w14:paraId="40624FF0"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the tools used for predicting demand in Alberta are ineffective for quantifying overall demand;</w:t>
      </w:r>
    </w:p>
    <w:p w14:paraId="16A17412" w14:textId="77777777" w:rsidR="008626CB" w:rsidRPr="00F11D8C" w:rsidRDefault="008626CB" w:rsidP="008626CB">
      <w:pPr>
        <w:adjustRightInd w:val="0"/>
        <w:rPr>
          <w:rFonts w:eastAsia="Myriad Pro" w:cs="Myriad Pro"/>
        </w:rPr>
      </w:pPr>
    </w:p>
    <w:p w14:paraId="4AEE8DC3"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we must prioritize more courses of care</w:t>
      </w:r>
      <w:r>
        <w:rPr>
          <w:rFonts w:eastAsia="Myriad Pro" w:cs="Myriad Pro"/>
        </w:rPr>
        <w:t xml:space="preserve"> </w:t>
      </w:r>
      <w:r w:rsidRPr="00F11D8C">
        <w:rPr>
          <w:rFonts w:eastAsia="Myriad Pro" w:cs="Myriad Pro"/>
        </w:rPr>
        <w:t>and increase hospital delivery access for midwives;</w:t>
      </w:r>
    </w:p>
    <w:p w14:paraId="3CC146A9" w14:textId="77777777" w:rsidR="008626CB" w:rsidRPr="00F11D8C" w:rsidRDefault="008626CB" w:rsidP="008626CB">
      <w:pPr>
        <w:adjustRightInd w:val="0"/>
        <w:rPr>
          <w:rFonts w:eastAsia="Myriad Pro" w:cs="Myriad Pro"/>
        </w:rPr>
      </w:pPr>
    </w:p>
    <w:p w14:paraId="5DC08C8C"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the current </w:t>
      </w:r>
      <w:hyperlink r:id="rId71" w:history="1">
        <w:r w:rsidRPr="00F11D8C">
          <w:rPr>
            <w:rStyle w:val="Hyperlink"/>
            <w:rFonts w:eastAsia="Myriad Pro" w:cs="Myriad Pro"/>
          </w:rPr>
          <w:t>Alberta Midwifery Strategy</w:t>
        </w:r>
      </w:hyperlink>
      <w:r w:rsidRPr="00F11D8C">
        <w:rPr>
          <w:rFonts w:eastAsia="Myriad Pro" w:cs="Myriad Pro"/>
        </w:rPr>
        <w:t xml:space="preserve"> does not </w:t>
      </w:r>
      <w:r>
        <w:rPr>
          <w:rFonts w:eastAsia="Myriad Pro" w:cs="Myriad Pro"/>
        </w:rPr>
        <w:t xml:space="preserve">prioritize provision for rural courses of care for all Albertans to have their preference of provider </w:t>
      </w:r>
      <w:r w:rsidRPr="00F11D8C">
        <w:rPr>
          <w:rFonts w:eastAsia="Myriad Pro" w:cs="Myriad Pro"/>
        </w:rPr>
        <w:t xml:space="preserve">or provide incentives to retain </w:t>
      </w:r>
      <w:r>
        <w:rPr>
          <w:rFonts w:eastAsia="Myriad Pro" w:cs="Myriad Pro"/>
        </w:rPr>
        <w:t>m</w:t>
      </w:r>
      <w:r w:rsidRPr="00F11D8C">
        <w:rPr>
          <w:rFonts w:eastAsia="Myriad Pro" w:cs="Myriad Pro"/>
        </w:rPr>
        <w:t>idwives in Alberta</w:t>
      </w:r>
      <w:r>
        <w:rPr>
          <w:rStyle w:val="FootnoteReference"/>
          <w:rFonts w:eastAsia="Myriad Pro" w:cs="Myriad Pro"/>
        </w:rPr>
        <w:footnoteReference w:id="18"/>
      </w:r>
      <w:r w:rsidRPr="00F11D8C">
        <w:rPr>
          <w:rFonts w:eastAsia="Myriad Pro" w:cs="Myriad Pro"/>
        </w:rPr>
        <w:t>;</w:t>
      </w:r>
    </w:p>
    <w:p w14:paraId="3EDCB7D1" w14:textId="77777777" w:rsidR="008626CB" w:rsidRPr="00F11D8C" w:rsidRDefault="008626CB" w:rsidP="008626CB">
      <w:pPr>
        <w:adjustRightInd w:val="0"/>
        <w:rPr>
          <w:rFonts w:eastAsia="Myriad Pro" w:cs="Myriad Pro"/>
        </w:rPr>
      </w:pPr>
    </w:p>
    <w:p w14:paraId="3484A86A"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Alberta needs to </w:t>
      </w:r>
      <w:r>
        <w:rPr>
          <w:rFonts w:eastAsia="Myriad Pro" w:cs="Myriad Pro"/>
        </w:rPr>
        <w:t>prioritize funding more courses of midwifery care to benefit from tax savings and midwifery care will help Alberta achieve world renowned total prenatal care</w:t>
      </w:r>
      <w:r w:rsidRPr="00F11D8C">
        <w:rPr>
          <w:rFonts w:eastAsia="Myriad Pro" w:cs="Myriad Pro"/>
        </w:rPr>
        <w:t xml:space="preserve">; and </w:t>
      </w:r>
    </w:p>
    <w:p w14:paraId="603DBC07" w14:textId="77777777" w:rsidR="008626CB" w:rsidRPr="00F11D8C" w:rsidRDefault="008626CB" w:rsidP="008626CB">
      <w:pPr>
        <w:adjustRightInd w:val="0"/>
        <w:rPr>
          <w:rFonts w:eastAsia="Myriad Pro" w:cs="Myriad Pro"/>
        </w:rPr>
      </w:pPr>
    </w:p>
    <w:p w14:paraId="3B634A5C" w14:textId="77777777" w:rsidR="008626CB" w:rsidRPr="00F11D8C" w:rsidRDefault="008626CB" w:rsidP="008626CB">
      <w:pPr>
        <w:adjustRightInd w:val="0"/>
        <w:rPr>
          <w:rFonts w:eastAsia="Myriad Pro" w:cs="Myriad Pro"/>
        </w:rPr>
      </w:pPr>
      <w:r w:rsidRPr="00F11D8C">
        <w:rPr>
          <w:rFonts w:eastAsia="Myriad Pro" w:cs="Myriad Pro"/>
          <w:b/>
          <w:bCs/>
        </w:rPr>
        <w:t>WHEREAS</w:t>
      </w:r>
      <w:r w:rsidRPr="00F11D8C">
        <w:rPr>
          <w:rFonts w:eastAsia="Myriad Pro" w:cs="Myriad Pro"/>
        </w:rPr>
        <w:t xml:space="preserve"> we need to allow</w:t>
      </w:r>
      <w:r>
        <w:rPr>
          <w:rFonts w:eastAsia="Myriad Pro" w:cs="Myriad Pro"/>
        </w:rPr>
        <w:t xml:space="preserve"> m</w:t>
      </w:r>
      <w:r w:rsidRPr="00F11D8C">
        <w:rPr>
          <w:rFonts w:eastAsia="Myriad Pro" w:cs="Myriad Pro"/>
        </w:rPr>
        <w:t xml:space="preserve">idwives to adjust and choose how they deliver care to reduce burn out of </w:t>
      </w:r>
      <w:r>
        <w:rPr>
          <w:rFonts w:eastAsia="Myriad Pro" w:cs="Myriad Pro"/>
        </w:rPr>
        <w:t>m</w:t>
      </w:r>
      <w:r w:rsidRPr="00F11D8C">
        <w:rPr>
          <w:rFonts w:eastAsia="Myriad Pro" w:cs="Myriad Pro"/>
        </w:rPr>
        <w:t xml:space="preserve">idwives (e.g., switch to daytime shifts, post-partum follow-ups, </w:t>
      </w:r>
      <w:proofErr w:type="gramStart"/>
      <w:r w:rsidRPr="00F11D8C">
        <w:rPr>
          <w:rFonts w:eastAsia="Myriad Pro" w:cs="Myriad Pro"/>
        </w:rPr>
        <w:t>etc.</w:t>
      </w:r>
      <w:proofErr w:type="gramEnd"/>
      <w:r w:rsidRPr="00F11D8C">
        <w:rPr>
          <w:rFonts w:eastAsia="Myriad Pro" w:cs="Myriad Pro"/>
        </w:rPr>
        <w:t xml:space="preserve"> when needed due to health or age).</w:t>
      </w:r>
    </w:p>
    <w:p w14:paraId="6B2881E3" w14:textId="77777777" w:rsidR="008626CB" w:rsidRPr="00F11D8C" w:rsidRDefault="008626CB" w:rsidP="008626CB">
      <w:pPr>
        <w:adjustRightInd w:val="0"/>
        <w:rPr>
          <w:rFonts w:eastAsia="Myriad Pro" w:cs="Myriad Pro"/>
        </w:rPr>
      </w:pPr>
    </w:p>
    <w:p w14:paraId="0C0BD2D6" w14:textId="77777777" w:rsidR="008626CB" w:rsidRPr="00F11D8C" w:rsidRDefault="008626CB" w:rsidP="008626CB">
      <w:pPr>
        <w:adjustRightInd w:val="0"/>
        <w:rPr>
          <w:rFonts w:eastAsia="Myriad Pro" w:cs="Myriad Pro"/>
        </w:rPr>
      </w:pPr>
      <w:r w:rsidRPr="00F11D8C">
        <w:rPr>
          <w:rFonts w:eastAsia="Myriad Pro" w:cs="Myriad Pro"/>
          <w:b/>
          <w:bCs/>
        </w:rPr>
        <w:t>IT IS THEREFORE RESOLVED THAT</w:t>
      </w:r>
      <w:r w:rsidRPr="00F11D8C">
        <w:rPr>
          <w:rFonts w:eastAsia="Myriad Pro" w:cs="Myriad Pro"/>
        </w:rPr>
        <w:t xml:space="preserve"> Alberta Municipalities advocate for the Government of Alberta to develop a comprehensive </w:t>
      </w:r>
      <w:r>
        <w:rPr>
          <w:rFonts w:eastAsia="Myriad Pro" w:cs="Myriad Pro"/>
        </w:rPr>
        <w:t>m</w:t>
      </w:r>
      <w:r w:rsidRPr="00F11D8C">
        <w:rPr>
          <w:rFonts w:eastAsia="Myriad Pro" w:cs="Myriad Pro"/>
        </w:rPr>
        <w:t xml:space="preserve">idwifery strategy that focuses on retention, increased access province wide, and </w:t>
      </w:r>
      <w:r>
        <w:rPr>
          <w:rFonts w:eastAsia="Myriad Pro" w:cs="Myriad Pro"/>
        </w:rPr>
        <w:t xml:space="preserve">funding that follows the patient for a more well-rounded course of care </w:t>
      </w:r>
      <w:r w:rsidRPr="00F11D8C">
        <w:rPr>
          <w:rFonts w:eastAsia="Myriad Pro" w:cs="Myriad Pro"/>
        </w:rPr>
        <w:t xml:space="preserve">by giving midwives more autonomy over the structure of midwifery care. </w:t>
      </w:r>
    </w:p>
    <w:p w14:paraId="3CA4087A" w14:textId="77777777" w:rsidR="008626CB" w:rsidRPr="00F11D8C" w:rsidRDefault="008626CB" w:rsidP="008626CB">
      <w:pPr>
        <w:adjustRightInd w:val="0"/>
        <w:rPr>
          <w:rFonts w:eastAsia="Myriad Pro" w:cs="Myriad Pro"/>
        </w:rPr>
      </w:pPr>
      <w:r w:rsidRPr="00F11D8C">
        <w:rPr>
          <w:rFonts w:eastAsia="Myriad Pro" w:cs="Myriad Pro"/>
        </w:rPr>
        <w:t xml:space="preserve"> </w:t>
      </w:r>
    </w:p>
    <w:p w14:paraId="7BE5F4A7" w14:textId="77777777" w:rsidR="008626CB" w:rsidRPr="00F11D8C" w:rsidRDefault="008626CB" w:rsidP="008626CB">
      <w:pPr>
        <w:adjustRightInd w:val="0"/>
        <w:rPr>
          <w:rFonts w:eastAsia="Myriad Pro" w:cs="Myriad Pro"/>
          <w:b/>
          <w:bCs/>
        </w:rPr>
      </w:pPr>
      <w:r w:rsidRPr="00F11D8C">
        <w:rPr>
          <w:rFonts w:eastAsia="Myriad Pro" w:cs="Myriad Pro"/>
          <w:b/>
          <w:bCs/>
        </w:rPr>
        <w:t>BACKGROUND:</w:t>
      </w:r>
    </w:p>
    <w:p w14:paraId="3FE79DAF" w14:textId="77777777" w:rsidR="008626CB" w:rsidRDefault="008626CB" w:rsidP="008626CB">
      <w:pPr>
        <w:adjustRightInd w:val="0"/>
        <w:rPr>
          <w:rFonts w:eastAsia="Myriad Pro" w:cs="Myriad Pro"/>
        </w:rPr>
      </w:pPr>
      <w:r w:rsidRPr="000D0A10">
        <w:rPr>
          <w:rFonts w:eastAsia="Myriad Pro" w:cs="Myriad Pro"/>
        </w:rPr>
        <w:t xml:space="preserve">There is a lack of health care professionals, including </w:t>
      </w:r>
      <w:r>
        <w:rPr>
          <w:rFonts w:eastAsia="Myriad Pro" w:cs="Myriad Pro"/>
        </w:rPr>
        <w:t>m</w:t>
      </w:r>
      <w:r w:rsidRPr="000D0A10">
        <w:rPr>
          <w:rFonts w:eastAsia="Myriad Pro" w:cs="Myriad Pro"/>
        </w:rPr>
        <w:t xml:space="preserve">idwives, which </w:t>
      </w:r>
      <w:proofErr w:type="gramStart"/>
      <w:r w:rsidRPr="000D0A10">
        <w:rPr>
          <w:rFonts w:eastAsia="Myriad Pro" w:cs="Myriad Pro"/>
        </w:rPr>
        <w:t>effects</w:t>
      </w:r>
      <w:proofErr w:type="gramEnd"/>
      <w:r w:rsidRPr="000D0A10">
        <w:rPr>
          <w:rFonts w:eastAsia="Myriad Pro" w:cs="Myriad Pro"/>
        </w:rPr>
        <w:t xml:space="preserve"> all Alberta communities. This issue is more prevalent outside of the major urban centres leading to staff </w:t>
      </w:r>
      <w:proofErr w:type="gramStart"/>
      <w:r w:rsidRPr="000D0A10">
        <w:rPr>
          <w:rFonts w:eastAsia="Myriad Pro" w:cs="Myriad Pro"/>
        </w:rPr>
        <w:t>burn</w:t>
      </w:r>
      <w:proofErr w:type="gramEnd"/>
      <w:r w:rsidRPr="000D0A10">
        <w:rPr>
          <w:rFonts w:eastAsia="Myriad Pro" w:cs="Myriad Pro"/>
        </w:rPr>
        <w:t xml:space="preserve"> out, dissatisfaction, premature retirement, and relocation to better staffed communities</w:t>
      </w:r>
      <w:r w:rsidRPr="000D0A10">
        <w:rPr>
          <w:rStyle w:val="FootnoteReference"/>
        </w:rPr>
        <w:t>3</w:t>
      </w:r>
      <w:r w:rsidRPr="000D0A10">
        <w:rPr>
          <w:rFonts w:eastAsia="Myriad Pro" w:cs="Myriad Pro"/>
        </w:rPr>
        <w:t>.</w:t>
      </w:r>
      <w:r>
        <w:rPr>
          <w:rFonts w:eastAsia="Myriad Pro" w:cs="Myriad Pro"/>
        </w:rPr>
        <w:t xml:space="preserve"> </w:t>
      </w:r>
    </w:p>
    <w:p w14:paraId="33991585" w14:textId="77777777" w:rsidR="008626CB" w:rsidRDefault="008626CB" w:rsidP="008626CB">
      <w:pPr>
        <w:adjustRightInd w:val="0"/>
        <w:rPr>
          <w:rFonts w:eastAsia="Myriad Pro" w:cs="Myriad Pro"/>
        </w:rPr>
      </w:pPr>
    </w:p>
    <w:p w14:paraId="12DB6C15" w14:textId="77777777" w:rsidR="008626CB" w:rsidRDefault="008626CB" w:rsidP="008626CB">
      <w:pPr>
        <w:adjustRightInd w:val="0"/>
        <w:rPr>
          <w:rFonts w:eastAsia="Myriad Pro" w:cs="Myriad Pro"/>
        </w:rPr>
      </w:pPr>
      <w:r w:rsidRPr="00F11D8C">
        <w:rPr>
          <w:rFonts w:eastAsia="Myriad Pro" w:cs="Myriad Pro"/>
        </w:rPr>
        <w:t>Midwives provide holistic, person-centered care, emphasizing natural physiology and minimal intervention. Midwifery care can help reduce the burden on hospital systems, particularly for normal, low-risk pregnancies. In Alberta</w:t>
      </w:r>
      <w:r>
        <w:rPr>
          <w:rFonts w:eastAsia="Myriad Pro" w:cs="Myriad Pro"/>
        </w:rPr>
        <w:t>,</w:t>
      </w:r>
      <w:r w:rsidRPr="00F11D8C">
        <w:rPr>
          <w:rFonts w:eastAsia="Myriad Pro" w:cs="Myriad Pro"/>
        </w:rPr>
        <w:t xml:space="preserve"> </w:t>
      </w:r>
      <w:r>
        <w:rPr>
          <w:rFonts w:eastAsia="Myriad Pro" w:cs="Myriad Pro"/>
        </w:rPr>
        <w:t>m</w:t>
      </w:r>
      <w:r w:rsidRPr="00F11D8C">
        <w:rPr>
          <w:rFonts w:eastAsia="Myriad Pro" w:cs="Myriad Pro"/>
        </w:rPr>
        <w:t xml:space="preserve">idwives work collaboratively with other health providers and follow the Canadian Midwifery Model of Care, which emphasizes continuity of care, informed choice, and collaborative care. Providing full client-centered access to </w:t>
      </w:r>
      <w:r>
        <w:rPr>
          <w:rFonts w:eastAsia="Myriad Pro" w:cs="Myriad Pro"/>
        </w:rPr>
        <w:t>m</w:t>
      </w:r>
      <w:r w:rsidRPr="00F11D8C">
        <w:rPr>
          <w:rFonts w:eastAsia="Myriad Pro" w:cs="Myriad Pro"/>
        </w:rPr>
        <w:t>idwifery would:</w:t>
      </w:r>
    </w:p>
    <w:p w14:paraId="06CE102A" w14:textId="77777777" w:rsidR="008626CB" w:rsidRPr="00F11D8C" w:rsidRDefault="008626CB" w:rsidP="008626CB">
      <w:pPr>
        <w:adjustRightInd w:val="0"/>
        <w:rPr>
          <w:rFonts w:eastAsia="Myriad Pro" w:cs="Myriad Pro"/>
        </w:rPr>
      </w:pPr>
    </w:p>
    <w:p w14:paraId="2A4EC705"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t xml:space="preserve">Reduce costs in </w:t>
      </w:r>
      <w:proofErr w:type="gramStart"/>
      <w:r w:rsidRPr="00F11D8C">
        <w:rPr>
          <w:rFonts w:eastAsia="Myriad Pro" w:cs="Myriad Pro"/>
        </w:rPr>
        <w:t>course of care</w:t>
      </w:r>
      <w:proofErr w:type="gramEnd"/>
      <w:r>
        <w:rPr>
          <w:rFonts w:eastAsia="Myriad Pro" w:cs="Myriad Pro"/>
        </w:rPr>
        <w:t>.</w:t>
      </w:r>
    </w:p>
    <w:p w14:paraId="2B35C14A"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t>Reduce unnecessary interventions leading to a cascade of unnecessary interventions, with the potential to reduce poor outcomes for both patients</w:t>
      </w:r>
      <w:r>
        <w:rPr>
          <w:rFonts w:eastAsia="Myriad Pro" w:cs="Myriad Pro"/>
        </w:rPr>
        <w:t>.</w:t>
      </w:r>
    </w:p>
    <w:p w14:paraId="48450FBF"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t>Reduce the number of patients necessitating hospital beds, leading to less pressure on labour and delivery wards; more individualized care; reduce travel distance for patients to appointments or delivery</w:t>
      </w:r>
      <w:r>
        <w:rPr>
          <w:rFonts w:eastAsia="Myriad Pro" w:cs="Myriad Pro"/>
        </w:rPr>
        <w:t>.</w:t>
      </w:r>
    </w:p>
    <w:p w14:paraId="1C79E064"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t>Reduce the demand for ambulance transports from rural areas</w:t>
      </w:r>
      <w:r>
        <w:rPr>
          <w:rFonts w:eastAsia="Myriad Pro" w:cs="Myriad Pro"/>
        </w:rPr>
        <w:t>.</w:t>
      </w:r>
    </w:p>
    <w:p w14:paraId="0AA2132E"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lastRenderedPageBreak/>
        <w:t xml:space="preserve">Create more business opportunities in both urban and rural municipalities for </w:t>
      </w:r>
      <w:r>
        <w:rPr>
          <w:rFonts w:eastAsia="Myriad Pro" w:cs="Myriad Pro"/>
        </w:rPr>
        <w:t>m</w:t>
      </w:r>
      <w:r w:rsidRPr="00F11D8C">
        <w:rPr>
          <w:rFonts w:eastAsia="Myriad Pro" w:cs="Myriad Pro"/>
        </w:rPr>
        <w:t xml:space="preserve">idwifery clinics, birthing centres, and mobile </w:t>
      </w:r>
      <w:r>
        <w:rPr>
          <w:rFonts w:eastAsia="Myriad Pro" w:cs="Myriad Pro"/>
        </w:rPr>
        <w:t>m</w:t>
      </w:r>
      <w:r w:rsidRPr="00F11D8C">
        <w:rPr>
          <w:rFonts w:eastAsia="Myriad Pro" w:cs="Myriad Pro"/>
        </w:rPr>
        <w:t>idwifery clinics</w:t>
      </w:r>
      <w:r>
        <w:rPr>
          <w:rFonts w:eastAsia="Myriad Pro" w:cs="Myriad Pro"/>
        </w:rPr>
        <w:t>.</w:t>
      </w:r>
    </w:p>
    <w:p w14:paraId="06C67DB1" w14:textId="77777777" w:rsidR="008626CB" w:rsidRPr="00F11D8C" w:rsidRDefault="008626CB" w:rsidP="008626CB">
      <w:pPr>
        <w:pStyle w:val="ListParagraph"/>
        <w:numPr>
          <w:ilvl w:val="0"/>
          <w:numId w:val="34"/>
        </w:numPr>
        <w:adjustRightInd w:val="0"/>
        <w:contextualSpacing w:val="0"/>
        <w:rPr>
          <w:rFonts w:eastAsia="Myriad Pro" w:cs="Myriad Pro"/>
        </w:rPr>
      </w:pPr>
      <w:r w:rsidRPr="00F11D8C">
        <w:rPr>
          <w:rFonts w:eastAsia="Myriad Pro" w:cs="Myriad Pro"/>
        </w:rPr>
        <w:t xml:space="preserve">Allow </w:t>
      </w:r>
      <w:r>
        <w:rPr>
          <w:rFonts w:eastAsia="Myriad Pro" w:cs="Myriad Pro"/>
        </w:rPr>
        <w:t>o</w:t>
      </w:r>
      <w:r w:rsidRPr="00F11D8C">
        <w:rPr>
          <w:rFonts w:eastAsia="Myriad Pro" w:cs="Myriad Pro"/>
        </w:rPr>
        <w:t xml:space="preserve">bstetricians and </w:t>
      </w:r>
      <w:r>
        <w:rPr>
          <w:rFonts w:eastAsia="Myriad Pro" w:cs="Myriad Pro"/>
        </w:rPr>
        <w:t>g</w:t>
      </w:r>
      <w:r w:rsidRPr="00F11D8C">
        <w:rPr>
          <w:rFonts w:eastAsia="Myriad Pro" w:cs="Myriad Pro"/>
        </w:rPr>
        <w:t>ynecologists to focus more on emergent or urgent care cases.</w:t>
      </w:r>
    </w:p>
    <w:p w14:paraId="07D0A8B3" w14:textId="77777777" w:rsidR="008626CB" w:rsidRDefault="008626CB" w:rsidP="008626CB">
      <w:pPr>
        <w:adjustRightInd w:val="0"/>
        <w:rPr>
          <w:rFonts w:ascii="Franklin Gothic Book" w:eastAsia="Calibri" w:hAnsi="Franklin Gothic Book" w:cs="Calibri,Bold"/>
        </w:rPr>
      </w:pPr>
    </w:p>
    <w:p w14:paraId="6AE493BF" w14:textId="77777777" w:rsidR="008626CB" w:rsidRDefault="008626CB" w:rsidP="008626CB">
      <w:pPr>
        <w:adjustRightInd w:val="0"/>
        <w:rPr>
          <w:rFonts w:eastAsia="Myriad Pro" w:cs="Myriad Pro"/>
        </w:rPr>
      </w:pPr>
      <w:r w:rsidRPr="000D0A10">
        <w:rPr>
          <w:rFonts w:eastAsia="Myriad Pro" w:cs="Myriad Pro"/>
        </w:rPr>
        <w:t>Local efforts to attract and retain service providers may address immediate community concerns but fall short in tackling the broader challenge of addressing the overall scarcity of frontline professionals.</w:t>
      </w:r>
      <w:r w:rsidRPr="00C71333">
        <w:rPr>
          <w:rFonts w:eastAsia="Myriad Pro" w:cs="Myriad Pro"/>
        </w:rPr>
        <w:t> </w:t>
      </w:r>
      <w:r>
        <w:rPr>
          <w:rFonts w:eastAsia="Myriad Pro" w:cs="Myriad Pro"/>
        </w:rPr>
        <w:t>Alberta currently funds education of midwives who then leave the province due to financial incentives and career or independent business opportunities. Alberta needs to consider creating a world-renowned midwifery care system that is client-centered and available to all Albertans by expanding Alberta’s midwifery programs</w:t>
      </w:r>
      <w:proofErr w:type="gramStart"/>
      <w:r>
        <w:rPr>
          <w:rFonts w:eastAsia="Myriad Pro" w:cs="Myriad Pro"/>
        </w:rPr>
        <w:t xml:space="preserve">.  </w:t>
      </w:r>
      <w:proofErr w:type="gramEnd"/>
    </w:p>
    <w:p w14:paraId="5E04F37B" w14:textId="77777777" w:rsidR="008626CB" w:rsidRDefault="008626CB" w:rsidP="008626CB">
      <w:pPr>
        <w:adjustRightInd w:val="0"/>
        <w:rPr>
          <w:rFonts w:ascii="Franklin Gothic Book" w:eastAsia="Calibri" w:hAnsi="Franklin Gothic Book" w:cs="Calibri,Bold"/>
        </w:rPr>
      </w:pPr>
    </w:p>
    <w:p w14:paraId="7EFDA180" w14:textId="77777777" w:rsidR="008626CB" w:rsidRDefault="008626CB" w:rsidP="008626CB">
      <w:pPr>
        <w:adjustRightInd w:val="0"/>
        <w:rPr>
          <w:rFonts w:ascii="Franklin Gothic Book" w:eastAsia="Calibri" w:hAnsi="Franklin Gothic Book" w:cs="Calibri,Bold"/>
        </w:rPr>
      </w:pPr>
      <w:r>
        <w:rPr>
          <w:rFonts w:ascii="Franklin Gothic Book" w:eastAsia="Calibri" w:hAnsi="Franklin Gothic Book" w:cs="Calibri,Bold"/>
        </w:rPr>
        <w:t xml:space="preserve">Alberta’s current </w:t>
      </w:r>
      <w:hyperlink r:id="rId72" w:history="1">
        <w:r w:rsidRPr="00F11D8C">
          <w:rPr>
            <w:rStyle w:val="Hyperlink"/>
            <w:rFonts w:eastAsia="Myriad Pro" w:cs="Myriad Pro"/>
          </w:rPr>
          <w:t>Midwifery Strategy</w:t>
        </w:r>
      </w:hyperlink>
      <w:r>
        <w:rPr>
          <w:rFonts w:eastAsia="Myriad Pro" w:cs="Myriad Pro"/>
        </w:rPr>
        <w:t xml:space="preserve"> acknowledges that access to midwifery services are limited in rural and remote communities but does not define initiatives for how that will be overcome. </w:t>
      </w:r>
    </w:p>
    <w:p w14:paraId="6329BA50" w14:textId="77777777" w:rsidR="008626CB" w:rsidRDefault="008626CB" w:rsidP="008626CB">
      <w:pPr>
        <w:adjustRightInd w:val="0"/>
        <w:rPr>
          <w:rFonts w:ascii="Franklin Gothic Book" w:eastAsia="Calibri" w:hAnsi="Franklin Gothic Book" w:cs="Calibri,Bold"/>
        </w:rPr>
      </w:pPr>
    </w:p>
    <w:p w14:paraId="52DD70FE" w14:textId="77777777" w:rsidR="008626CB" w:rsidRDefault="008626CB" w:rsidP="008626CB">
      <w:pPr>
        <w:adjustRightInd w:val="0"/>
        <w:rPr>
          <w:rFonts w:ascii="Franklin Gothic Book" w:eastAsia="Calibri" w:hAnsi="Franklin Gothic Book" w:cs="Calibri,Bold"/>
        </w:rPr>
      </w:pPr>
      <w:r>
        <w:rPr>
          <w:rFonts w:ascii="Franklin Gothic Book" w:eastAsia="Calibri" w:hAnsi="Franklin Gothic Book" w:cs="Calibri,Bold"/>
        </w:rPr>
        <w:t xml:space="preserve">On June 18, 2025, the World Health Organization called for </w:t>
      </w:r>
      <w:hyperlink r:id="rId73" w:history="1">
        <w:r w:rsidRPr="00652752">
          <w:rPr>
            <w:rStyle w:val="Hyperlink"/>
            <w:rFonts w:ascii="Franklin Gothic Book" w:eastAsia="Calibri" w:hAnsi="Franklin Gothic Book" w:cs="Calibri,Bold"/>
          </w:rPr>
          <w:t>global expansion of midwifery models of care</w:t>
        </w:r>
      </w:hyperlink>
      <w:r>
        <w:rPr>
          <w:rFonts w:ascii="Franklin Gothic Book" w:eastAsia="Calibri" w:hAnsi="Franklin Gothic Book" w:cs="Calibri,Bold"/>
        </w:rPr>
        <w:t>.</w:t>
      </w:r>
    </w:p>
    <w:p w14:paraId="1444A9A0" w14:textId="77777777" w:rsidR="008626CB" w:rsidRPr="00BE44E7" w:rsidRDefault="008626CB" w:rsidP="008626CB">
      <w:pPr>
        <w:adjustRightInd w:val="0"/>
        <w:rPr>
          <w:rFonts w:ascii="Franklin Gothic Book" w:eastAsia="Calibri" w:hAnsi="Franklin Gothic Book" w:cs="Calibri,Bold"/>
        </w:rPr>
      </w:pPr>
    </w:p>
    <w:p w14:paraId="292C2170" w14:textId="2E7365B1" w:rsidR="008626CB" w:rsidRDefault="008626CB" w:rsidP="008626CB">
      <w:pPr>
        <w:adjustRightInd w:val="0"/>
        <w:rPr>
          <w:rFonts w:eastAsia="Myriad Pro" w:cs="Myriad Pro"/>
        </w:rPr>
      </w:pPr>
      <w:r>
        <w:rPr>
          <w:rFonts w:eastAsia="Myriad Pro" w:cs="Myriad Pro"/>
        </w:rPr>
        <w:t xml:space="preserve">In Alberta, all midwives must have delivery privileges through a hospital with a delivery unit. This can present a barrier for a midwife to open a clinic if approval </w:t>
      </w:r>
      <w:proofErr w:type="gramStart"/>
      <w:r>
        <w:rPr>
          <w:rFonts w:eastAsia="Myriad Pro" w:cs="Myriad Pro"/>
        </w:rPr>
        <w:t>is not granted</w:t>
      </w:r>
      <w:proofErr w:type="gramEnd"/>
      <w:r>
        <w:rPr>
          <w:rFonts w:eastAsia="Myriad Pro" w:cs="Myriad Pro"/>
        </w:rPr>
        <w:t xml:space="preserve"> by the </w:t>
      </w:r>
      <w:r w:rsidR="00165278">
        <w:rPr>
          <w:rFonts w:eastAsia="Myriad Pro" w:cs="Myriad Pro"/>
        </w:rPr>
        <w:t>hospital,</w:t>
      </w:r>
      <w:r>
        <w:rPr>
          <w:rFonts w:eastAsia="Myriad Pro" w:cs="Myriad Pro"/>
        </w:rPr>
        <w:t xml:space="preserve"> </w:t>
      </w:r>
      <w:proofErr w:type="gramStart"/>
      <w:r>
        <w:rPr>
          <w:rFonts w:eastAsia="Myriad Pro" w:cs="Myriad Pro"/>
        </w:rPr>
        <w:t>thereby,</w:t>
      </w:r>
      <w:proofErr w:type="gramEnd"/>
      <w:r>
        <w:rPr>
          <w:rFonts w:eastAsia="Myriad Pro" w:cs="Myriad Pro"/>
        </w:rPr>
        <w:t xml:space="preserve"> limiting expansion of the service in the region. </w:t>
      </w:r>
    </w:p>
    <w:p w14:paraId="1D0B9603" w14:textId="77777777" w:rsidR="008626CB" w:rsidRDefault="008626CB" w:rsidP="008626CB">
      <w:pPr>
        <w:adjustRightInd w:val="0"/>
        <w:rPr>
          <w:rFonts w:eastAsia="Myriad Pro" w:cs="Myriad Pro"/>
        </w:rPr>
      </w:pPr>
    </w:p>
    <w:p w14:paraId="6086C023" w14:textId="77777777" w:rsidR="008626CB" w:rsidRDefault="008626CB" w:rsidP="008626CB">
      <w:pPr>
        <w:adjustRightInd w:val="0"/>
        <w:rPr>
          <w:rFonts w:eastAsia="Myriad Pro" w:cs="Myriad Pro"/>
        </w:rPr>
      </w:pPr>
      <w:r w:rsidRPr="00652752">
        <w:rPr>
          <w:rFonts w:eastAsia="Myriad Pro" w:cs="Myriad Pro"/>
        </w:rPr>
        <w:t xml:space="preserve">Providing midwifery as an option of care for all Albertans is important because it will improve healthcare by reducing the workload of obstetrical care physicians and nurses, which will also help reduce costs on the healthcare </w:t>
      </w:r>
      <w:r>
        <w:rPr>
          <w:rFonts w:eastAsia="Myriad Pro" w:cs="Myriad Pro"/>
        </w:rPr>
        <w:t>system</w:t>
      </w:r>
      <w:r w:rsidRPr="00652752">
        <w:rPr>
          <w:rFonts w:eastAsia="Myriad Pro" w:cs="Myriad Pro"/>
        </w:rPr>
        <w:t xml:space="preserve">. Ensuring </w:t>
      </w:r>
      <w:r>
        <w:rPr>
          <w:rFonts w:eastAsia="Myriad Pro" w:cs="Myriad Pro"/>
        </w:rPr>
        <w:t xml:space="preserve">Midwives </w:t>
      </w:r>
      <w:r w:rsidRPr="00652752">
        <w:rPr>
          <w:rFonts w:eastAsia="Myriad Pro" w:cs="Myriad Pro"/>
        </w:rPr>
        <w:t xml:space="preserve">can </w:t>
      </w:r>
      <w:proofErr w:type="gramStart"/>
      <w:r w:rsidRPr="00652752">
        <w:rPr>
          <w:rFonts w:eastAsia="Myriad Pro" w:cs="Myriad Pro"/>
        </w:rPr>
        <w:t>be accessed</w:t>
      </w:r>
      <w:proofErr w:type="gramEnd"/>
      <w:r w:rsidRPr="00652752">
        <w:rPr>
          <w:rFonts w:eastAsia="Myriad Pro" w:cs="Myriad Pro"/>
        </w:rPr>
        <w:t xml:space="preserve"> by all Albertans will help improve the viability and sustainability of our rural communities.</w:t>
      </w:r>
      <w:r>
        <w:rPr>
          <w:rFonts w:eastAsia="Myriad Pro" w:cs="Myriad Pro"/>
        </w:rPr>
        <w:t xml:space="preserve"> </w:t>
      </w:r>
      <w:r w:rsidRPr="000D0A10">
        <w:rPr>
          <w:rFonts w:eastAsia="Myriad Pro" w:cs="Myriad Pro"/>
        </w:rPr>
        <w:t>The benefit to the Province would be higher cost savings, as more patients choose to access midwifery as their primary course of care.</w:t>
      </w:r>
      <w:r>
        <w:rPr>
          <w:rFonts w:eastAsia="Myriad Pro" w:cs="Myriad Pro"/>
        </w:rPr>
        <w:t xml:space="preserve"> </w:t>
      </w:r>
    </w:p>
    <w:p w14:paraId="2C85F0C2" w14:textId="77777777" w:rsidR="008626CB" w:rsidRDefault="008626CB" w:rsidP="008626CB">
      <w:pPr>
        <w:adjustRightInd w:val="0"/>
        <w:rPr>
          <w:rFonts w:eastAsia="Myriad Pro" w:cs="Myriad Pro"/>
        </w:rPr>
      </w:pPr>
    </w:p>
    <w:p w14:paraId="2972077D" w14:textId="77777777" w:rsidR="008626CB" w:rsidRPr="00BE44E7" w:rsidRDefault="008626CB" w:rsidP="008626CB">
      <w:pPr>
        <w:adjustRightInd w:val="0"/>
        <w:rPr>
          <w:rFonts w:eastAsia="Myriad Pro" w:cs="Myriad Pro"/>
        </w:rPr>
      </w:pPr>
      <w:r w:rsidRPr="00BE44E7">
        <w:rPr>
          <w:rFonts w:eastAsia="Myriad Pro" w:cs="Myriad Pro"/>
        </w:rPr>
        <w:t xml:space="preserve">Albertans must </w:t>
      </w:r>
      <w:proofErr w:type="gramStart"/>
      <w:r w:rsidRPr="00BE44E7">
        <w:rPr>
          <w:rFonts w:eastAsia="Myriad Pro" w:cs="Myriad Pro"/>
        </w:rPr>
        <w:t>be informed</w:t>
      </w:r>
      <w:proofErr w:type="gramEnd"/>
      <w:r w:rsidRPr="00BE44E7">
        <w:rPr>
          <w:rFonts w:eastAsia="Myriad Pro" w:cs="Myriad Pro"/>
        </w:rPr>
        <w:t xml:space="preserve"> and aware of </w:t>
      </w:r>
      <w:r>
        <w:rPr>
          <w:rFonts w:eastAsia="Myriad Pro" w:cs="Myriad Pro"/>
        </w:rPr>
        <w:t>m</w:t>
      </w:r>
      <w:r w:rsidRPr="00BE44E7">
        <w:rPr>
          <w:rFonts w:eastAsia="Myriad Pro" w:cs="Myriad Pro"/>
        </w:rPr>
        <w:t xml:space="preserve">idwifery as a safe option with hospital delivery possible and the demand exceeding </w:t>
      </w:r>
      <w:r>
        <w:rPr>
          <w:rFonts w:eastAsia="Myriad Pro" w:cs="Myriad Pro"/>
        </w:rPr>
        <w:t>m</w:t>
      </w:r>
      <w:r w:rsidRPr="00BE44E7">
        <w:rPr>
          <w:rFonts w:eastAsia="Myriad Pro" w:cs="Myriad Pro"/>
        </w:rPr>
        <w:t>idwifery courses of care. Alberta must increase data capture to show the dema</w:t>
      </w:r>
      <w:r w:rsidRPr="003160D8">
        <w:rPr>
          <w:rFonts w:eastAsia="Myriad Pro" w:cs="Myriad Pro"/>
        </w:rPr>
        <w:t xml:space="preserve">nd of </w:t>
      </w:r>
      <w:r>
        <w:rPr>
          <w:rFonts w:eastAsia="Myriad Pro" w:cs="Myriad Pro"/>
        </w:rPr>
        <w:t xml:space="preserve">all Albertans seeking midwifery care by including those </w:t>
      </w:r>
      <w:r w:rsidRPr="003160D8">
        <w:rPr>
          <w:rFonts w:eastAsia="Myriad Pro" w:cs="Myriad Pro"/>
        </w:rPr>
        <w:t xml:space="preserve">within one of the qualifying factors (region, urban, within service distance of midwives, within the first weeks of pregnancy). </w:t>
      </w:r>
      <w:r>
        <w:rPr>
          <w:rFonts w:eastAsia="Myriad Pro" w:cs="Myriad Pro"/>
        </w:rPr>
        <w:t xml:space="preserve">Currently those applying are only patients who know that they can qualify. Anyone outside of the parameters or that is unaware of midwifery as an option, are not </w:t>
      </w:r>
      <w:proofErr w:type="gramStart"/>
      <w:r>
        <w:rPr>
          <w:rFonts w:eastAsia="Myriad Pro" w:cs="Myriad Pro"/>
        </w:rPr>
        <w:t>being captured</w:t>
      </w:r>
      <w:proofErr w:type="gramEnd"/>
      <w:r>
        <w:rPr>
          <w:rFonts w:eastAsia="Myriad Pro" w:cs="Myriad Pro"/>
        </w:rPr>
        <w:t>.</w:t>
      </w:r>
    </w:p>
    <w:p w14:paraId="1696050E" w14:textId="77777777" w:rsidR="008626CB" w:rsidRPr="00BE44E7" w:rsidRDefault="008626CB" w:rsidP="008626CB"/>
    <w:p w14:paraId="144C97DF" w14:textId="77777777" w:rsidR="008626CB" w:rsidRPr="00295870" w:rsidRDefault="008626CB" w:rsidP="008626CB">
      <w:pPr>
        <w:rPr>
          <w:b/>
          <w:bCs/>
        </w:rPr>
      </w:pPr>
      <w:r w:rsidRPr="00295870">
        <w:rPr>
          <w:b/>
          <w:bCs/>
        </w:rPr>
        <w:t>ALBERTA MUNICIPALITIES COMMENTS:</w:t>
      </w:r>
    </w:p>
    <w:p w14:paraId="596AF8D0" w14:textId="77777777" w:rsidR="008626CB" w:rsidRDefault="008626CB" w:rsidP="008626CB">
      <w:r>
        <w:t xml:space="preserve">Alberta Municipalities does not currently have a position on this specific issue. </w:t>
      </w:r>
      <w:r w:rsidRPr="00FB38BC">
        <w:t xml:space="preserve">If this resolution </w:t>
      </w:r>
      <w:proofErr w:type="gramStart"/>
      <w:r w:rsidRPr="00FB38BC">
        <w:t>is approved</w:t>
      </w:r>
      <w:proofErr w:type="gramEnd"/>
      <w:r w:rsidRPr="00FB38BC">
        <w:t xml:space="preserve">, it will </w:t>
      </w:r>
      <w:proofErr w:type="gramStart"/>
      <w:r w:rsidRPr="00FB38BC">
        <w:t>be forwarded</w:t>
      </w:r>
      <w:proofErr w:type="gramEnd"/>
      <w:r w:rsidRPr="00FB38BC">
        <w:t xml:space="preserve"> to the Government of Alberta for response. </w:t>
      </w:r>
      <w:proofErr w:type="gramStart"/>
      <w:r w:rsidRPr="00FB38BC">
        <w:t>Further advocacy will be determined by ABmunis’ Board</w:t>
      </w:r>
      <w:proofErr w:type="gramEnd"/>
      <w:r w:rsidRPr="00FB38BC">
        <w:t xml:space="preserve"> based on input from ABmunis’ relevant policy committee within the context of ABmunis’ priorities and positions.</w:t>
      </w:r>
    </w:p>
    <w:p w14:paraId="77D8233E" w14:textId="77777777" w:rsidR="008626CB" w:rsidRDefault="008626CB" w:rsidP="008626CB"/>
    <w:p w14:paraId="39CD0001" w14:textId="77777777" w:rsidR="008626CB" w:rsidRDefault="008626CB" w:rsidP="008626CB">
      <w:pPr>
        <w:rPr>
          <w:b/>
          <w:bCs/>
        </w:rPr>
      </w:pPr>
      <w:r w:rsidRPr="00295870">
        <w:rPr>
          <w:b/>
          <w:bCs/>
        </w:rPr>
        <w:t>RESOLUTION CONTACT:</w:t>
      </w:r>
    </w:p>
    <w:p w14:paraId="0885F138" w14:textId="77777777" w:rsidR="008626CB" w:rsidRDefault="008626CB" w:rsidP="008626CB">
      <w:r w:rsidRPr="00960B9B">
        <w:t xml:space="preserve">Prior to the vote at ABmunis’ Convention, any questions about this resolution may </w:t>
      </w:r>
      <w:proofErr w:type="gramStart"/>
      <w:r w:rsidRPr="00960B9B">
        <w:t>be directed</w:t>
      </w:r>
      <w:proofErr w:type="gramEnd"/>
      <w:r w:rsidRPr="00960B9B">
        <w:t xml:space="preserve"> to:  </w:t>
      </w:r>
    </w:p>
    <w:p w14:paraId="1583B66E" w14:textId="77777777" w:rsidR="008626CB" w:rsidRDefault="008626CB" w:rsidP="008626CB">
      <w:pPr>
        <w:rPr>
          <w:highlight w:val="yellow"/>
        </w:rPr>
      </w:pPr>
    </w:p>
    <w:p w14:paraId="78FA5F91" w14:textId="5486C4EC" w:rsidR="008626CB" w:rsidRPr="00756D31" w:rsidRDefault="00EB69B7" w:rsidP="008626CB">
      <w:pPr>
        <w:ind w:left="360"/>
      </w:pPr>
      <w:r>
        <w:t>Liz Santerre</w:t>
      </w:r>
    </w:p>
    <w:p w14:paraId="38313410" w14:textId="47EE9CE8" w:rsidR="008626CB" w:rsidRPr="00756D31" w:rsidRDefault="00EB69B7" w:rsidP="008626CB">
      <w:pPr>
        <w:ind w:left="360"/>
      </w:pPr>
      <w:r>
        <w:t>Chief Administrative Officer</w:t>
      </w:r>
    </w:p>
    <w:p w14:paraId="52A7235A" w14:textId="77777777" w:rsidR="008626CB" w:rsidRPr="00756D31" w:rsidRDefault="008626CB" w:rsidP="008626CB">
      <w:pPr>
        <w:ind w:left="360"/>
      </w:pPr>
      <w:r w:rsidRPr="00756D31">
        <w:t>Village of Hussar</w:t>
      </w:r>
    </w:p>
    <w:p w14:paraId="1C352656" w14:textId="2777FEC0" w:rsidR="00D9130A" w:rsidRDefault="002B6708" w:rsidP="008626CB">
      <w:pPr>
        <w:adjustRightInd w:val="0"/>
        <w:ind w:firstLine="360"/>
        <w:rPr>
          <w:rFonts w:eastAsia="Myriad Pro" w:cs="Myriad Pro"/>
        </w:rPr>
      </w:pPr>
      <w:hyperlink r:id="rId74" w:history="1">
        <w:r w:rsidRPr="00F119B3">
          <w:rPr>
            <w:rStyle w:val="Hyperlink"/>
          </w:rPr>
          <w:t>office@villageofhussar.ca</w:t>
        </w:r>
      </w:hyperlink>
      <w:r>
        <w:t xml:space="preserve"> </w:t>
      </w:r>
      <w:r w:rsidR="008626CB" w:rsidRPr="00756D31">
        <w:t xml:space="preserve"> </w:t>
      </w:r>
      <w:r>
        <w:t xml:space="preserve"> </w:t>
      </w:r>
    </w:p>
    <w:p w14:paraId="6225F2BF" w14:textId="77777777" w:rsidR="0093338B" w:rsidRDefault="0093338B" w:rsidP="0093338B">
      <w:pPr>
        <w:rPr>
          <w:rFonts w:asciiTheme="majorHAnsi" w:hAnsiTheme="majorHAnsi"/>
          <w:b/>
          <w:bCs/>
          <w:i/>
          <w:iCs/>
          <w:color w:val="414142"/>
          <w:sz w:val="26"/>
          <w:szCs w:val="26"/>
        </w:rPr>
        <w:sectPr w:rsidR="0093338B" w:rsidSect="00F440EF">
          <w:footnotePr>
            <w:numRestart w:val="eachSect"/>
          </w:footnotePr>
          <w:pgSz w:w="12240" w:h="15840" w:code="1"/>
          <w:pgMar w:top="720" w:right="720" w:bottom="1080" w:left="720" w:header="709" w:footer="432" w:gutter="0"/>
          <w:cols w:space="708"/>
          <w:titlePg/>
          <w:docGrid w:linePitch="360"/>
        </w:sectPr>
      </w:pPr>
    </w:p>
    <w:p w14:paraId="34F08781" w14:textId="64DBDFCF" w:rsidR="00D9130A" w:rsidRPr="001B2C98" w:rsidRDefault="00BE405F" w:rsidP="001B2C98">
      <w:pPr>
        <w:pStyle w:val="Heading2"/>
        <w:rPr>
          <w:rFonts w:asciiTheme="majorHAnsi" w:eastAsiaTheme="minorHAnsi" w:hAnsiTheme="majorHAnsi"/>
          <w:b/>
          <w:bCs/>
          <w:i w:val="0"/>
          <w:iCs/>
          <w:color w:val="414142"/>
          <w:sz w:val="26"/>
        </w:rPr>
      </w:pPr>
      <w:bookmarkStart w:id="28" w:name="_Toc208488791"/>
      <w:r w:rsidRPr="001B2C98">
        <w:rPr>
          <w:rFonts w:asciiTheme="majorHAnsi" w:eastAsiaTheme="minorHAnsi" w:hAnsiTheme="majorHAnsi"/>
          <w:b/>
          <w:bCs/>
          <w:i w:val="0"/>
          <w:iCs/>
          <w:color w:val="414142"/>
          <w:sz w:val="26"/>
        </w:rPr>
        <w:lastRenderedPageBreak/>
        <w:t xml:space="preserve">C6: </w:t>
      </w:r>
      <w:r w:rsidR="00D9130A" w:rsidRPr="001B2C98">
        <w:rPr>
          <w:rFonts w:asciiTheme="majorHAnsi" w:eastAsiaTheme="minorHAnsi" w:hAnsiTheme="majorHAnsi"/>
          <w:b/>
          <w:bCs/>
          <w:i w:val="0"/>
          <w:iCs/>
          <w:color w:val="414142"/>
          <w:sz w:val="26"/>
        </w:rPr>
        <w:t>Canada Consumer Carbon Tax Program (Rebates or Exemptions for Municipalities)</w:t>
      </w:r>
      <w:bookmarkEnd w:id="28"/>
      <w:r w:rsidR="00D9130A" w:rsidRPr="001B2C98">
        <w:rPr>
          <w:rFonts w:asciiTheme="majorHAnsi" w:eastAsiaTheme="minorHAnsi" w:hAnsiTheme="majorHAnsi"/>
          <w:b/>
          <w:bCs/>
          <w:i w:val="0"/>
          <w:iCs/>
          <w:color w:val="414142"/>
          <w:sz w:val="26"/>
        </w:rPr>
        <w:t xml:space="preserve"> </w:t>
      </w:r>
    </w:p>
    <w:p w14:paraId="0A8B2540" w14:textId="77777777" w:rsidR="00D9130A" w:rsidRPr="00DA7E28" w:rsidRDefault="00D9130A" w:rsidP="00D9130A">
      <w:pPr>
        <w:rPr>
          <w:rFonts w:eastAsia="Myriad Pro" w:cs="Myriad Pro"/>
          <w:b/>
          <w:bCs/>
          <w:color w:val="414142"/>
        </w:rPr>
      </w:pPr>
    </w:p>
    <w:p w14:paraId="1720C35F"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City of Red Deer</w:t>
      </w:r>
    </w:p>
    <w:p w14:paraId="5EF3D30D"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 xml:space="preserve">Town of Olds </w:t>
      </w:r>
    </w:p>
    <w:p w14:paraId="4AF474C3" w14:textId="77777777" w:rsidR="00D9130A" w:rsidRPr="00D60F07" w:rsidRDefault="00A8088D" w:rsidP="00D9130A">
      <w:pPr>
        <w:adjustRightInd w:val="0"/>
        <w:rPr>
          <w:rFonts w:eastAsia="Myriad Pro" w:cs="Myriad Pro"/>
          <w:b/>
          <w:bCs/>
        </w:rPr>
      </w:pPr>
      <w:r>
        <w:rPr>
          <w:rFonts w:eastAsia="Myriad Pro" w:cs="Myriad Pro"/>
          <w:b/>
          <w:bCs/>
        </w:rPr>
        <w:pict w14:anchorId="0D5C9C9A">
          <v:rect id="_x0000_i1037" style="width:468pt;height:1pt" o:hralign="center" o:hrstd="t" o:hrnoshade="t" o:hr="t" fillcolor="#404040 [2429]" stroked="f"/>
        </w:pict>
      </w:r>
    </w:p>
    <w:p w14:paraId="1F302AEB" w14:textId="77777777" w:rsidR="00D9130A" w:rsidRPr="00D60F07" w:rsidRDefault="00D9130A" w:rsidP="00D9130A">
      <w:pPr>
        <w:adjustRightInd w:val="0"/>
        <w:rPr>
          <w:rFonts w:eastAsia="Myriad Pro" w:cs="Myriad Pro"/>
          <w:b/>
          <w:bCs/>
        </w:rPr>
      </w:pPr>
    </w:p>
    <w:p w14:paraId="15EB3731" w14:textId="77777777" w:rsidR="00D9130A" w:rsidRPr="00B61AD8" w:rsidRDefault="00D9130A" w:rsidP="00D9130A">
      <w:pPr>
        <w:adjustRightInd w:val="0"/>
        <w:rPr>
          <w:rFonts w:eastAsia="Myriad Pro" w:cs="Myriad Pro"/>
        </w:rPr>
      </w:pPr>
      <w:r w:rsidRPr="00B61AD8">
        <w:rPr>
          <w:rFonts w:eastAsia="Myriad Pro" w:cs="Myriad Pro"/>
          <w:b/>
          <w:bCs/>
        </w:rPr>
        <w:t xml:space="preserve">WHEREAS </w:t>
      </w:r>
      <w:r w:rsidRPr="00B61AD8">
        <w:rPr>
          <w:rFonts w:eastAsia="Myriad Pro" w:cs="Myriad Pro"/>
        </w:rPr>
        <w:t xml:space="preserve">municipalities have been and continue to be leaders in environmental initiatives </w:t>
      </w:r>
      <w:r w:rsidRPr="00DC02CA">
        <w:rPr>
          <w:rFonts w:eastAsia="Myriad Pro" w:cs="Myriad Pro"/>
        </w:rPr>
        <w:t>to reduce their greenhouse gas (GHG) emissions</w:t>
      </w:r>
      <w:r w:rsidRPr="00B61AD8">
        <w:rPr>
          <w:rFonts w:eastAsia="Myriad Pro" w:cs="Myriad Pro"/>
        </w:rPr>
        <w:t xml:space="preserve">; </w:t>
      </w:r>
    </w:p>
    <w:p w14:paraId="7BB100A7" w14:textId="77777777" w:rsidR="00D9130A" w:rsidRPr="00B61AD8" w:rsidRDefault="00D9130A" w:rsidP="00D9130A">
      <w:pPr>
        <w:adjustRightInd w:val="0"/>
        <w:rPr>
          <w:rFonts w:eastAsia="Myriad Pro" w:cs="Myriad Pro"/>
        </w:rPr>
      </w:pPr>
    </w:p>
    <w:p w14:paraId="50730D2A" w14:textId="77777777" w:rsidR="00D9130A" w:rsidRDefault="00D9130A" w:rsidP="00D9130A">
      <w:pPr>
        <w:adjustRightInd w:val="0"/>
        <w:rPr>
          <w:rFonts w:eastAsia="Myriad Pro" w:cs="Myriad Pro"/>
        </w:rPr>
      </w:pPr>
      <w:r w:rsidRPr="00B61AD8">
        <w:rPr>
          <w:rFonts w:eastAsia="Myriad Pro" w:cs="Myriad Pro"/>
          <w:b/>
          <w:bCs/>
        </w:rPr>
        <w:t>WHEREAS</w:t>
      </w:r>
      <w:r w:rsidRPr="00B61AD8">
        <w:rPr>
          <w:rFonts w:eastAsia="Myriad Pro" w:cs="Myriad Pro"/>
        </w:rPr>
        <w:t xml:space="preserve"> municipalities are involved in initiatives such as developing environmental master plans, </w:t>
      </w:r>
      <w:r>
        <w:rPr>
          <w:rFonts w:eastAsia="Myriad Pro" w:cs="Myriad Pro"/>
        </w:rPr>
        <w:t xml:space="preserve">climate action strategies, GHG inventories, community energy and emissions plans, </w:t>
      </w:r>
      <w:r w:rsidRPr="00B61AD8">
        <w:rPr>
          <w:rFonts w:eastAsia="Myriad Pro" w:cs="Myriad Pro"/>
        </w:rPr>
        <w:t xml:space="preserve">sustainable building strategies, urban forest management plans, sustainable urban design, waste management improvements, </w:t>
      </w:r>
      <w:r>
        <w:rPr>
          <w:rFonts w:eastAsia="Myriad Pro" w:cs="Myriad Pro"/>
        </w:rPr>
        <w:t>multimodal transportation plans</w:t>
      </w:r>
      <w:r w:rsidRPr="00B61AD8">
        <w:rPr>
          <w:rFonts w:eastAsia="Myriad Pro" w:cs="Myriad Pro"/>
        </w:rPr>
        <w:t xml:space="preserve">, grant funding for community environmental initiatives, </w:t>
      </w:r>
      <w:r>
        <w:rPr>
          <w:rFonts w:eastAsia="Myriad Pro" w:cs="Myriad Pro"/>
        </w:rPr>
        <w:t>rebates for energy and water conservation fixtures, clean energy financing programs, natural asset management, wildfire mitigation actions, renewable energy projects</w:t>
      </w:r>
      <w:r w:rsidRPr="00B61AD8">
        <w:rPr>
          <w:rFonts w:eastAsia="Myriad Pro" w:cs="Myriad Pro"/>
        </w:rPr>
        <w:t>, and much more</w:t>
      </w:r>
      <w:r>
        <w:rPr>
          <w:rFonts w:eastAsia="Myriad Pro" w:cs="Myriad Pro"/>
        </w:rPr>
        <w:t>;</w:t>
      </w:r>
    </w:p>
    <w:p w14:paraId="68CCDFE5" w14:textId="77777777" w:rsidR="00D9130A" w:rsidRDefault="00D9130A" w:rsidP="00D9130A">
      <w:pPr>
        <w:adjustRightInd w:val="0"/>
        <w:rPr>
          <w:rFonts w:eastAsia="Myriad Pro" w:cs="Myriad Pro"/>
        </w:rPr>
      </w:pPr>
    </w:p>
    <w:p w14:paraId="16B633A7" w14:textId="77777777" w:rsidR="00D9130A" w:rsidRPr="00EC1710" w:rsidRDefault="00D9130A" w:rsidP="00D9130A">
      <w:pPr>
        <w:adjustRightInd w:val="0"/>
        <w:rPr>
          <w:rFonts w:eastAsia="Myriad Pro" w:cs="Myriad Pro"/>
          <w:b/>
          <w:bCs/>
        </w:rPr>
      </w:pPr>
      <w:r w:rsidRPr="009E089A">
        <w:rPr>
          <w:rFonts w:eastAsia="Myriad Pro" w:cs="Myriad Pro"/>
          <w:b/>
          <w:bCs/>
        </w:rPr>
        <w:t>WHEREAS</w:t>
      </w:r>
      <w:r>
        <w:rPr>
          <w:rFonts w:eastAsia="Myriad Pro" w:cs="Myriad Pro"/>
        </w:rPr>
        <w:t xml:space="preserve"> municipalities incur consumer carbon tax costs providing community infrastructure and services such as heating public buildings, providing public transit, and maintaining community parks and public works;</w:t>
      </w:r>
    </w:p>
    <w:p w14:paraId="66E850E0" w14:textId="77777777" w:rsidR="00D9130A" w:rsidRPr="00C27F51" w:rsidRDefault="00D9130A" w:rsidP="00D9130A">
      <w:pPr>
        <w:adjustRightInd w:val="0"/>
        <w:rPr>
          <w:rFonts w:eastAsia="Myriad Pro" w:cs="Myriad Pro"/>
        </w:rPr>
      </w:pPr>
    </w:p>
    <w:p w14:paraId="79739EF4" w14:textId="77777777" w:rsidR="00D9130A" w:rsidRPr="00DE4361" w:rsidRDefault="00D9130A" w:rsidP="00D9130A">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Alberta’s municipalities have paid tens of millions of dollars in carbon consumption taxes since their introduction, limiting the ability of municipalities to provide other vital programs and infrastructure to their communities; and</w:t>
      </w:r>
    </w:p>
    <w:p w14:paraId="63A5E0F6" w14:textId="77777777" w:rsidR="00D9130A" w:rsidRDefault="00D9130A" w:rsidP="00D9130A">
      <w:pPr>
        <w:adjustRightInd w:val="0"/>
        <w:rPr>
          <w:rFonts w:ascii="Franklin Gothic Book" w:eastAsia="Calibri" w:hAnsi="Franklin Gothic Book" w:cs="Calibri,Bold"/>
          <w:b/>
          <w:bCs/>
        </w:rPr>
      </w:pPr>
    </w:p>
    <w:p w14:paraId="6DB433FA" w14:textId="77777777" w:rsidR="00D9130A" w:rsidRDefault="00D9130A" w:rsidP="00D9130A">
      <w:pPr>
        <w:adjustRightInd w:val="0"/>
        <w:rPr>
          <w:rFonts w:eastAsia="Myriad Pro" w:cs="Myriad Pro"/>
        </w:rPr>
      </w:pPr>
      <w:r w:rsidRPr="00D60F07">
        <w:rPr>
          <w:rFonts w:eastAsia="Myriad Pro" w:cs="Myriad Pro"/>
          <w:b/>
          <w:bCs/>
        </w:rPr>
        <w:t>WHEREAS</w:t>
      </w:r>
      <w:r w:rsidRPr="00D60F07">
        <w:rPr>
          <w:rFonts w:eastAsia="Myriad Pro" w:cs="Myriad Pro"/>
        </w:rPr>
        <w:t xml:space="preserve"> </w:t>
      </w:r>
      <w:r>
        <w:rPr>
          <w:rFonts w:eastAsia="Myriad Pro" w:cs="Myriad Pro"/>
        </w:rPr>
        <w:t xml:space="preserve">there have been Canada Carbon Tax Rebates and </w:t>
      </w:r>
      <w:proofErr w:type="gramStart"/>
      <w:r>
        <w:rPr>
          <w:rFonts w:eastAsia="Myriad Pro" w:cs="Myriad Pro"/>
        </w:rPr>
        <w:t>some</w:t>
      </w:r>
      <w:proofErr w:type="gramEnd"/>
      <w:r>
        <w:rPr>
          <w:rFonts w:eastAsia="Myriad Pro" w:cs="Myriad Pro"/>
        </w:rPr>
        <w:t xml:space="preserve"> exemptions for individuals since the inception of the program and in October 2024 the Government of Canada expanded Canada Carbon Tax Rebates to include small businesses; and</w:t>
      </w:r>
    </w:p>
    <w:p w14:paraId="353AEC44" w14:textId="77777777" w:rsidR="00D9130A" w:rsidRPr="00C27F51" w:rsidRDefault="00D9130A" w:rsidP="00D9130A">
      <w:pPr>
        <w:adjustRightInd w:val="0"/>
        <w:rPr>
          <w:rFonts w:ascii="Franklin Gothic Book" w:eastAsia="Calibri" w:hAnsi="Franklin Gothic Book" w:cs="Calibri"/>
        </w:rPr>
      </w:pPr>
    </w:p>
    <w:p w14:paraId="3086BCA7" w14:textId="77777777" w:rsidR="00D9130A" w:rsidRPr="00335B94" w:rsidRDefault="00D9130A" w:rsidP="00D9130A">
      <w:pPr>
        <w:adjustRightInd w:val="0"/>
        <w:rPr>
          <w:rFonts w:ascii="Franklin Gothic Book" w:eastAsia="Calibri" w:hAnsi="Franklin Gothic Book" w:cs="Calibri,Bold"/>
        </w:rPr>
      </w:pPr>
      <w:r w:rsidRPr="00335B94">
        <w:rPr>
          <w:rFonts w:ascii="Franklin Gothic Book" w:eastAsia="Calibri" w:hAnsi="Franklin Gothic Book" w:cs="Calibri,Bold"/>
          <w:b/>
          <w:bCs/>
        </w:rPr>
        <w:t>WHEREAS</w:t>
      </w:r>
      <w:r w:rsidRPr="00335B94">
        <w:rPr>
          <w:rFonts w:ascii="Franklin Gothic Book" w:eastAsia="Calibri" w:hAnsi="Franklin Gothic Book" w:cs="Calibri,Bold"/>
        </w:rPr>
        <w:t xml:space="preserve"> </w:t>
      </w:r>
      <w:r>
        <w:rPr>
          <w:rFonts w:ascii="Franklin Gothic Book" w:eastAsia="Calibri" w:hAnsi="Franklin Gothic Book" w:cs="Calibri,Bold"/>
        </w:rPr>
        <w:t>the Government of Canada has suspended its consumer carbon tax structure.</w:t>
      </w:r>
    </w:p>
    <w:p w14:paraId="3C00253D" w14:textId="77777777" w:rsidR="00D9130A" w:rsidRDefault="00D9130A" w:rsidP="00D9130A">
      <w:pPr>
        <w:adjustRightInd w:val="0"/>
        <w:rPr>
          <w:rFonts w:ascii="Franklin Gothic Book" w:eastAsia="Calibri" w:hAnsi="Franklin Gothic Book" w:cs="Calibri,Bold"/>
          <w:b/>
          <w:bCs/>
        </w:rPr>
      </w:pPr>
    </w:p>
    <w:p w14:paraId="6CA17571" w14:textId="77777777" w:rsidR="00D9130A" w:rsidRPr="004C682B" w:rsidRDefault="00D9130A" w:rsidP="00D9130A">
      <w:pPr>
        <w:adjustRightInd w:val="0"/>
        <w:rPr>
          <w:rFonts w:eastAsia="Myriad Pro" w:cs="Myriad Pro"/>
        </w:rPr>
      </w:pPr>
      <w:r w:rsidRPr="004C682B">
        <w:rPr>
          <w:rFonts w:eastAsia="Myriad Pro" w:cs="Myriad Pro"/>
          <w:b/>
          <w:bCs/>
        </w:rPr>
        <w:t xml:space="preserve">IT IS THEREFORE RESOLVED THAT </w:t>
      </w:r>
      <w:r w:rsidRPr="004C682B">
        <w:rPr>
          <w:rFonts w:eastAsia="Myriad Pro" w:cs="Myriad Pro"/>
        </w:rPr>
        <w:t>Alberta Municipalities advocate to the Government of Alberta to work with the Government of Canada to ensure municipal governments are exempt from any future replacement of a consumption-based carbon tax or at minimum, expand the eligibility of Canada Carbon Tax rebates to include municipal governments.</w:t>
      </w:r>
    </w:p>
    <w:p w14:paraId="2C2F4679" w14:textId="77777777" w:rsidR="00D9130A" w:rsidRDefault="00D9130A" w:rsidP="00D9130A">
      <w:pPr>
        <w:adjustRightInd w:val="0"/>
        <w:rPr>
          <w:rFonts w:eastAsia="Myriad Pro" w:cs="Myriad Pro"/>
          <w:b/>
          <w:bCs/>
        </w:rPr>
      </w:pPr>
    </w:p>
    <w:p w14:paraId="5DD1476E" w14:textId="77777777" w:rsidR="00D9130A" w:rsidRDefault="00D9130A" w:rsidP="00D9130A">
      <w:pPr>
        <w:adjustRightInd w:val="0"/>
        <w:rPr>
          <w:rFonts w:eastAsia="Myriad Pro" w:cs="Myriad Pro"/>
          <w:b/>
          <w:bCs/>
        </w:rPr>
      </w:pPr>
      <w:r w:rsidRPr="001A046D">
        <w:rPr>
          <w:rFonts w:eastAsia="Myriad Pro" w:cs="Myriad Pro"/>
          <w:b/>
          <w:bCs/>
        </w:rPr>
        <w:t>BACKGROUND:</w:t>
      </w:r>
    </w:p>
    <w:p w14:paraId="40AE31F5" w14:textId="77777777" w:rsidR="00D9130A" w:rsidRDefault="00D9130A" w:rsidP="00D9130A">
      <w:pPr>
        <w:adjustRightInd w:val="0"/>
        <w:rPr>
          <w:rFonts w:eastAsia="Myriad Pro" w:cs="Myriad Pro"/>
        </w:rPr>
      </w:pPr>
      <w:r>
        <w:rPr>
          <w:rFonts w:eastAsia="Myriad Pro" w:cs="Myriad Pro"/>
        </w:rPr>
        <w:t xml:space="preserve">Federal Carbon Pricing </w:t>
      </w:r>
      <w:proofErr w:type="gramStart"/>
      <w:r>
        <w:rPr>
          <w:rFonts w:eastAsia="Myriad Pro" w:cs="Myriad Pro"/>
        </w:rPr>
        <w:t>was introduced</w:t>
      </w:r>
      <w:proofErr w:type="gramEnd"/>
      <w:r>
        <w:rPr>
          <w:rFonts w:eastAsia="Myriad Pro" w:cs="Myriad Pro"/>
        </w:rPr>
        <w:t xml:space="preserve"> in 2019 and legislated for provinces who had not installed their own consumer carbon tax program. The Federal Fuel Charge began </w:t>
      </w:r>
      <w:proofErr w:type="gramStart"/>
      <w:r>
        <w:rPr>
          <w:rFonts w:eastAsia="Myriad Pro" w:cs="Myriad Pro"/>
        </w:rPr>
        <w:t>being charged</w:t>
      </w:r>
      <w:proofErr w:type="gramEnd"/>
      <w:r>
        <w:rPr>
          <w:rFonts w:eastAsia="Myriad Pro" w:cs="Myriad Pro"/>
        </w:rPr>
        <w:t xml:space="preserve"> on gasoline, natural gas, and other fuels consumed by Albertans beginning January 1, 2020.</w:t>
      </w:r>
    </w:p>
    <w:p w14:paraId="75BF6C87" w14:textId="77777777" w:rsidR="00D9130A" w:rsidRDefault="00D9130A" w:rsidP="00D9130A">
      <w:pPr>
        <w:adjustRightInd w:val="0"/>
        <w:rPr>
          <w:rFonts w:eastAsia="Myriad Pro" w:cs="Myriad Pro"/>
        </w:rPr>
      </w:pPr>
    </w:p>
    <w:p w14:paraId="4BB35FCB" w14:textId="77777777" w:rsidR="00D9130A" w:rsidRDefault="00D9130A" w:rsidP="00D9130A">
      <w:pPr>
        <w:adjustRightInd w:val="0"/>
        <w:rPr>
          <w:rFonts w:eastAsia="Myriad Pro" w:cs="Myriad Pro"/>
        </w:rPr>
      </w:pPr>
      <w:r>
        <w:rPr>
          <w:rFonts w:eastAsia="Myriad Pro" w:cs="Myriad Pro"/>
        </w:rPr>
        <w:t>In 2019, the carbon price was $20 per tonne, which had gradually increased to $80 per tonne as of April 1, 2024. As of April 1, 2025, the Government of Canada has reduced the carbon price to $0 for consumers and is exploring the future of the taxation program.</w:t>
      </w:r>
    </w:p>
    <w:p w14:paraId="3B6EC630" w14:textId="77777777" w:rsidR="00D9130A" w:rsidRDefault="00D9130A" w:rsidP="00D9130A">
      <w:pPr>
        <w:adjustRightInd w:val="0"/>
        <w:rPr>
          <w:rFonts w:eastAsia="Myriad Pro" w:cs="Myriad Pro"/>
        </w:rPr>
      </w:pPr>
    </w:p>
    <w:p w14:paraId="23B5F84E" w14:textId="77777777" w:rsidR="00D9130A" w:rsidRDefault="00D9130A" w:rsidP="00D9130A">
      <w:pPr>
        <w:adjustRightInd w:val="0"/>
        <w:rPr>
          <w:rFonts w:eastAsia="Myriad Pro" w:cs="Myriad Pro"/>
        </w:rPr>
      </w:pPr>
      <w:r>
        <w:rPr>
          <w:rFonts w:eastAsia="Myriad Pro" w:cs="Myriad Pro"/>
        </w:rPr>
        <w:t xml:space="preserve">Since its inception, the Government of Canada has provided a rebate for individuals designed to offset a portion of increased expenses due to the </w:t>
      </w:r>
      <w:proofErr w:type="gramStart"/>
      <w:r>
        <w:rPr>
          <w:rFonts w:eastAsia="Myriad Pro" w:cs="Myriad Pro"/>
        </w:rPr>
        <w:t>new charge</w:t>
      </w:r>
      <w:proofErr w:type="gramEnd"/>
      <w:r>
        <w:rPr>
          <w:rFonts w:eastAsia="Myriad Pro" w:cs="Myriad Pro"/>
        </w:rPr>
        <w:t>. In October 2024, the Government of Canada extended the rebate to small businesses who met certain criteria and made the rebate retroactive to 2020 for eligible businesses.</w:t>
      </w:r>
    </w:p>
    <w:p w14:paraId="17038C26" w14:textId="77777777" w:rsidR="00D9130A" w:rsidRDefault="00D9130A" w:rsidP="00D9130A">
      <w:pPr>
        <w:adjustRightInd w:val="0"/>
        <w:rPr>
          <w:rFonts w:eastAsia="Myriad Pro" w:cs="Myriad Pro"/>
        </w:rPr>
      </w:pPr>
    </w:p>
    <w:p w14:paraId="196D1D53" w14:textId="77777777" w:rsidR="0049563C" w:rsidRDefault="0049563C">
      <w:pPr>
        <w:rPr>
          <w:rFonts w:eastAsia="Myriad Pro" w:cs="Myriad Pro"/>
        </w:rPr>
      </w:pPr>
      <w:r>
        <w:rPr>
          <w:rFonts w:eastAsia="Myriad Pro" w:cs="Myriad Pro"/>
        </w:rPr>
        <w:br w:type="page"/>
      </w:r>
    </w:p>
    <w:p w14:paraId="7E24500A" w14:textId="71E92CEB" w:rsidR="00D9130A" w:rsidRDefault="00D9130A" w:rsidP="00D9130A">
      <w:pPr>
        <w:adjustRightInd w:val="0"/>
        <w:rPr>
          <w:rFonts w:eastAsia="Myriad Pro" w:cs="Myriad Pro"/>
        </w:rPr>
      </w:pPr>
      <w:r>
        <w:rPr>
          <w:rFonts w:eastAsia="Myriad Pro" w:cs="Myriad Pro"/>
        </w:rPr>
        <w:lastRenderedPageBreak/>
        <w:t xml:space="preserve">Direct costs of carbon pricing on municipalities varies by </w:t>
      </w:r>
      <w:r w:rsidR="003B1E86">
        <w:rPr>
          <w:rFonts w:eastAsia="Myriad Pro" w:cs="Myriad Pro"/>
        </w:rPr>
        <w:t>municipality</w:t>
      </w:r>
      <w:r>
        <w:rPr>
          <w:rFonts w:eastAsia="Myriad Pro" w:cs="Myriad Pro"/>
        </w:rPr>
        <w:t xml:space="preserve">, but the direct costs are in the tens of millions of dollars per year. In 2023 </w:t>
      </w:r>
      <w:proofErr w:type="gramStart"/>
      <w:r>
        <w:rPr>
          <w:rFonts w:eastAsia="Myriad Pro" w:cs="Myriad Pro"/>
        </w:rPr>
        <w:t>these numbers were collected by the Canadian Energy Centre</w:t>
      </w:r>
      <w:proofErr w:type="gramEnd"/>
      <w:r>
        <w:rPr>
          <w:rStyle w:val="FootnoteReference"/>
          <w:rFonts w:eastAsia="Myriad Pro" w:cs="Myriad Pro"/>
        </w:rPr>
        <w:footnoteReference w:id="19"/>
      </w:r>
      <w:r>
        <w:rPr>
          <w:rFonts w:eastAsia="Myriad Pro" w:cs="Myriad Pro"/>
        </w:rPr>
        <w:t>:</w:t>
      </w:r>
    </w:p>
    <w:p w14:paraId="521F7F5A" w14:textId="77777777" w:rsidR="00D9130A" w:rsidRDefault="00D9130A" w:rsidP="00D9130A">
      <w:pPr>
        <w:pStyle w:val="ListParagraph"/>
        <w:numPr>
          <w:ilvl w:val="0"/>
          <w:numId w:val="35"/>
        </w:numPr>
        <w:adjustRightInd w:val="0"/>
        <w:rPr>
          <w:rFonts w:eastAsia="Myriad Pro" w:cs="Myriad Pro"/>
        </w:rPr>
      </w:pPr>
      <w:r w:rsidRPr="00D02948">
        <w:rPr>
          <w:rFonts w:eastAsia="Myriad Pro" w:cs="Myriad Pro"/>
        </w:rPr>
        <w:t>Lloydminster: $422,248</w:t>
      </w:r>
    </w:p>
    <w:p w14:paraId="1D6572F1" w14:textId="77777777" w:rsidR="00D9130A" w:rsidRPr="00D02948" w:rsidRDefault="00D9130A" w:rsidP="00D9130A">
      <w:pPr>
        <w:pStyle w:val="ListParagraph"/>
        <w:numPr>
          <w:ilvl w:val="0"/>
          <w:numId w:val="35"/>
        </w:numPr>
        <w:adjustRightInd w:val="0"/>
        <w:rPr>
          <w:rFonts w:eastAsia="Myriad Pro" w:cs="Myriad Pro"/>
        </w:rPr>
      </w:pPr>
      <w:r w:rsidRPr="004E1495">
        <w:rPr>
          <w:rFonts w:eastAsia="Myriad Pro" w:cs="Myriad Pro"/>
        </w:rPr>
        <w:t>Calgary: $1</w:t>
      </w:r>
      <w:r>
        <w:rPr>
          <w:rFonts w:eastAsia="Myriad Pro" w:cs="Myriad Pro"/>
        </w:rPr>
        <w:t>2</w:t>
      </w:r>
      <w:r w:rsidRPr="004E1495">
        <w:rPr>
          <w:rFonts w:eastAsia="Myriad Pro" w:cs="Myriad Pro"/>
        </w:rPr>
        <w:t>,</w:t>
      </w:r>
      <w:r>
        <w:rPr>
          <w:rFonts w:eastAsia="Myriad Pro" w:cs="Myriad Pro"/>
        </w:rPr>
        <w:t>303</w:t>
      </w:r>
      <w:r w:rsidRPr="004E1495">
        <w:rPr>
          <w:rFonts w:eastAsia="Myriad Pro" w:cs="Myriad Pro"/>
        </w:rPr>
        <w:t>,</w:t>
      </w:r>
      <w:r>
        <w:rPr>
          <w:rFonts w:eastAsia="Myriad Pro" w:cs="Myriad Pro"/>
        </w:rPr>
        <w:t>0</w:t>
      </w:r>
      <w:r w:rsidRPr="004E1495">
        <w:rPr>
          <w:rFonts w:eastAsia="Myriad Pro" w:cs="Myriad Pro"/>
        </w:rPr>
        <w:t>00 (estimate)</w:t>
      </w:r>
    </w:p>
    <w:p w14:paraId="57F759D2"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Medicine Hat: $876,237</w:t>
      </w:r>
    </w:p>
    <w:p w14:paraId="473DB810"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Lethbridge: $1,398,000 (estimate)</w:t>
      </w:r>
    </w:p>
    <w:p w14:paraId="25CB116F" w14:textId="77777777" w:rsidR="00D9130A" w:rsidRPr="00D02948" w:rsidRDefault="00D9130A" w:rsidP="00D9130A">
      <w:pPr>
        <w:pStyle w:val="ListParagraph"/>
        <w:numPr>
          <w:ilvl w:val="0"/>
          <w:numId w:val="35"/>
        </w:numPr>
        <w:adjustRightInd w:val="0"/>
        <w:rPr>
          <w:rFonts w:eastAsia="Myriad Pro" w:cs="Myriad Pro"/>
        </w:rPr>
      </w:pPr>
      <w:proofErr w:type="spellStart"/>
      <w:r w:rsidRPr="00D02948">
        <w:rPr>
          <w:rFonts w:eastAsia="Myriad Pro" w:cs="Myriad Pro"/>
        </w:rPr>
        <w:t>Grande</w:t>
      </w:r>
      <w:proofErr w:type="spellEnd"/>
      <w:r w:rsidRPr="00D02948">
        <w:rPr>
          <w:rFonts w:eastAsia="Myriad Pro" w:cs="Myriad Pro"/>
        </w:rPr>
        <w:t xml:space="preserve"> Prairie: $757,562</w:t>
      </w:r>
    </w:p>
    <w:p w14:paraId="7A689E12"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Crowsnest Pass: $71,100</w:t>
      </w:r>
    </w:p>
    <w:p w14:paraId="1A851513"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Red Deer: $1,495,945</w:t>
      </w:r>
    </w:p>
    <w:p w14:paraId="7E86292E"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Bonnyville: $19,484</w:t>
      </w:r>
    </w:p>
    <w:p w14:paraId="7BE6BB26" w14:textId="77777777" w:rsidR="00D9130A" w:rsidRPr="00D02948" w:rsidRDefault="00D9130A" w:rsidP="00D9130A">
      <w:pPr>
        <w:pStyle w:val="ListParagraph"/>
        <w:numPr>
          <w:ilvl w:val="0"/>
          <w:numId w:val="35"/>
        </w:numPr>
        <w:adjustRightInd w:val="0"/>
        <w:rPr>
          <w:rFonts w:eastAsia="Myriad Pro" w:cs="Myriad Pro"/>
        </w:rPr>
      </w:pPr>
      <w:r w:rsidRPr="00D02948">
        <w:rPr>
          <w:rFonts w:eastAsia="Myriad Pro" w:cs="Myriad Pro"/>
        </w:rPr>
        <w:t>Hinton: $66,829</w:t>
      </w:r>
    </w:p>
    <w:p w14:paraId="5DA6A14E" w14:textId="77777777" w:rsidR="00D9130A" w:rsidRPr="006C699F" w:rsidRDefault="00D9130A" w:rsidP="00D9130A">
      <w:pPr>
        <w:adjustRightInd w:val="0"/>
        <w:rPr>
          <w:rFonts w:eastAsia="Myriad Pro" w:cs="Myriad Pro"/>
        </w:rPr>
      </w:pPr>
    </w:p>
    <w:p w14:paraId="5C871AF4" w14:textId="77777777" w:rsidR="00D9130A" w:rsidRDefault="00D9130A" w:rsidP="00D9130A">
      <w:pPr>
        <w:adjustRightInd w:val="0"/>
        <w:rPr>
          <w:rFonts w:eastAsia="Myriad Pro" w:cs="Myriad Pro"/>
        </w:rPr>
      </w:pPr>
      <w:r>
        <w:rPr>
          <w:rFonts w:eastAsia="Myriad Pro" w:cs="Myriad Pro"/>
        </w:rPr>
        <w:t>Municipalities provide vital</w:t>
      </w:r>
      <w:r w:rsidRPr="00365E7E">
        <w:rPr>
          <w:rFonts w:eastAsia="Myriad Pro" w:cs="Myriad Pro"/>
        </w:rPr>
        <w:t xml:space="preserve"> services to the</w:t>
      </w:r>
      <w:r>
        <w:rPr>
          <w:rFonts w:eastAsia="Myriad Pro" w:cs="Myriad Pro"/>
        </w:rPr>
        <w:t>ir</w:t>
      </w:r>
      <w:r w:rsidRPr="00365E7E">
        <w:rPr>
          <w:rFonts w:eastAsia="Myriad Pro" w:cs="Myriad Pro"/>
        </w:rPr>
        <w:t xml:space="preserve"> communities</w:t>
      </w:r>
      <w:r>
        <w:rPr>
          <w:rFonts w:eastAsia="Myriad Pro" w:cs="Myriad Pro"/>
        </w:rPr>
        <w:t xml:space="preserve"> each day. </w:t>
      </w:r>
      <w:proofErr w:type="gramStart"/>
      <w:r>
        <w:rPr>
          <w:rFonts w:eastAsia="Myriad Pro" w:cs="Myriad Pro"/>
        </w:rPr>
        <w:t>Including but not limited to</w:t>
      </w:r>
      <w:proofErr w:type="gramEnd"/>
      <w:r>
        <w:rPr>
          <w:rFonts w:eastAsia="Myriad Pro" w:cs="Myriad Pro"/>
        </w:rPr>
        <w:t xml:space="preserve">, </w:t>
      </w:r>
      <w:r w:rsidRPr="00365E7E">
        <w:rPr>
          <w:rFonts w:eastAsia="Myriad Pro" w:cs="Myriad Pro"/>
        </w:rPr>
        <w:t>road maintenance</w:t>
      </w:r>
      <w:r>
        <w:rPr>
          <w:rFonts w:eastAsia="Myriad Pro" w:cs="Myriad Pro"/>
        </w:rPr>
        <w:t xml:space="preserve"> and construction</w:t>
      </w:r>
      <w:r w:rsidRPr="00365E7E">
        <w:rPr>
          <w:rFonts w:eastAsia="Myriad Pro" w:cs="Myriad Pro"/>
        </w:rPr>
        <w:t xml:space="preserve">, water and wastewater utilities, waste management, </w:t>
      </w:r>
      <w:r>
        <w:rPr>
          <w:rFonts w:eastAsia="Myriad Pro" w:cs="Myriad Pro"/>
        </w:rPr>
        <w:t xml:space="preserve">recreation facilities, parks and playgrounds </w:t>
      </w:r>
      <w:r w:rsidRPr="00365E7E">
        <w:rPr>
          <w:rFonts w:eastAsia="Myriad Pro" w:cs="Myriad Pro"/>
        </w:rPr>
        <w:t xml:space="preserve">and emergency </w:t>
      </w:r>
      <w:r>
        <w:rPr>
          <w:rFonts w:eastAsia="Myriad Pro" w:cs="Myriad Pro"/>
        </w:rPr>
        <w:t>services</w:t>
      </w:r>
      <w:r w:rsidRPr="00365E7E">
        <w:rPr>
          <w:rFonts w:eastAsia="Myriad Pro" w:cs="Myriad Pro"/>
        </w:rPr>
        <w:t>.</w:t>
      </w:r>
      <w:r>
        <w:rPr>
          <w:rFonts w:eastAsia="Myriad Pro" w:cs="Myriad Pro"/>
        </w:rPr>
        <w:t xml:space="preserve"> Transferring local taxpayer dollars to other levels of government reduces municipalities’ ability to provide these critical services.</w:t>
      </w:r>
    </w:p>
    <w:p w14:paraId="4621F8E1" w14:textId="77777777" w:rsidR="00D9130A" w:rsidRDefault="00D9130A" w:rsidP="00D9130A">
      <w:pPr>
        <w:adjustRightInd w:val="0"/>
        <w:rPr>
          <w:rFonts w:eastAsia="Myriad Pro" w:cs="Myriad Pro"/>
        </w:rPr>
      </w:pPr>
    </w:p>
    <w:p w14:paraId="20559B58" w14:textId="77777777" w:rsidR="00D9130A" w:rsidRDefault="00D9130A" w:rsidP="00D9130A">
      <w:pPr>
        <w:adjustRightInd w:val="0"/>
        <w:rPr>
          <w:rFonts w:eastAsia="Myriad Pro" w:cs="Myriad Pro"/>
        </w:rPr>
      </w:pPr>
      <w:r>
        <w:rPr>
          <w:rFonts w:eastAsia="Myriad Pro" w:cs="Myriad Pro"/>
        </w:rPr>
        <w:t xml:space="preserve">Every municipality has a different impact; however, for example, the City of Red Deer’s cost of the Federal Fuel Charge (approximately $1.5 million) directly resulted in </w:t>
      </w:r>
      <w:r w:rsidRPr="00C74A26">
        <w:rPr>
          <w:rFonts w:eastAsia="Myriad Pro" w:cs="Myriad Pro"/>
        </w:rPr>
        <w:t xml:space="preserve">an estimated 1% property tax increase </w:t>
      </w:r>
      <w:r>
        <w:rPr>
          <w:rFonts w:eastAsia="Myriad Pro" w:cs="Myriad Pro"/>
        </w:rPr>
        <w:t>during the most recent budget</w:t>
      </w:r>
      <w:r w:rsidRPr="00C74A26">
        <w:rPr>
          <w:rFonts w:eastAsia="Myriad Pro" w:cs="Myriad Pro"/>
        </w:rPr>
        <w:t>.</w:t>
      </w:r>
      <w:r>
        <w:rPr>
          <w:rFonts w:eastAsia="Myriad Pro" w:cs="Myriad Pro"/>
        </w:rPr>
        <w:t xml:space="preserve"> </w:t>
      </w:r>
    </w:p>
    <w:p w14:paraId="0F353D03" w14:textId="77777777" w:rsidR="00D9130A" w:rsidRPr="00E4116B" w:rsidRDefault="00D9130A" w:rsidP="00D9130A">
      <w:pPr>
        <w:adjustRightInd w:val="0"/>
        <w:rPr>
          <w:rFonts w:eastAsia="Myriad Pro" w:cs="Myriad Pro"/>
        </w:rPr>
      </w:pPr>
      <w:r>
        <w:rPr>
          <w:rFonts w:eastAsia="Myriad Pro" w:cs="Myriad Pro"/>
        </w:rPr>
        <w:t xml:space="preserve"> </w:t>
      </w:r>
    </w:p>
    <w:p w14:paraId="08725EDB" w14:textId="77777777" w:rsidR="00D9130A" w:rsidRDefault="00D9130A" w:rsidP="00D9130A">
      <w:r w:rsidRPr="0088010C">
        <w:t xml:space="preserve">Municipalities in Alberta are already leaders in environmental stewardship, often at a significant expense to their budgets. </w:t>
      </w:r>
      <w:r>
        <w:t>M</w:t>
      </w:r>
      <w:r w:rsidRPr="00386E87">
        <w:t>unicipalities are reporting regularly to the public on their progress towards reaching GHG emission targets at the community and corporate levels</w:t>
      </w:r>
      <w:proofErr w:type="gramStart"/>
      <w:r w:rsidRPr="00386E87">
        <w:t xml:space="preserve">.  </w:t>
      </w:r>
      <w:proofErr w:type="gramEnd"/>
      <w:r w:rsidRPr="00386E87">
        <w:t>This demonstrates municipal leadership and commitment to accountable stewardship and sustainable management of our natural resources and the environment</w:t>
      </w:r>
      <w:r>
        <w:t>.</w:t>
      </w:r>
    </w:p>
    <w:p w14:paraId="26ADA4F8" w14:textId="77777777" w:rsidR="00D9130A" w:rsidRDefault="00D9130A" w:rsidP="00D9130A"/>
    <w:p w14:paraId="4FE4FACC" w14:textId="6DA2DA55" w:rsidR="00D9130A" w:rsidRDefault="00D9130A" w:rsidP="00D9130A">
      <w:r>
        <w:t>In October 2024, The City of Bellville, ON, passed the following Council resolution:</w:t>
      </w:r>
    </w:p>
    <w:p w14:paraId="1E763A5B" w14:textId="77777777" w:rsidR="00D9130A" w:rsidRDefault="00D9130A" w:rsidP="00D9130A">
      <w:pPr>
        <w:tabs>
          <w:tab w:val="left" w:pos="142"/>
          <w:tab w:val="left" w:pos="426"/>
        </w:tabs>
        <w:ind w:left="709" w:right="855"/>
      </w:pPr>
      <w:r w:rsidRPr="00C46078">
        <w:t>THAT Mayor and Council of the City of Belleville requests that the Government of Canada create an efficient administrative program for municipalities to receive full reimbursement on direct carbon tax costs that are incurred providing essential and public safety programs and services, such as fuel purchases for its fleet and equipment as well as natural gas costs for heating facilities</w:t>
      </w:r>
      <w:r>
        <w:rPr>
          <w:rStyle w:val="FootnoteReference"/>
        </w:rPr>
        <w:footnoteReference w:id="20"/>
      </w:r>
    </w:p>
    <w:p w14:paraId="38A96B28" w14:textId="77777777" w:rsidR="00D9130A" w:rsidRDefault="00D9130A" w:rsidP="00D9130A"/>
    <w:p w14:paraId="5680BCEA" w14:textId="7F3A5302" w:rsidR="00D9130A" w:rsidRPr="003F1921" w:rsidRDefault="00D9130A" w:rsidP="00D9130A">
      <w:pPr>
        <w:rPr>
          <w:b/>
          <w:bCs/>
        </w:rPr>
      </w:pPr>
      <w:r w:rsidRPr="003F1921">
        <w:rPr>
          <w:b/>
          <w:bCs/>
        </w:rPr>
        <w:t>ALBERTA MUNICIPALITIES</w:t>
      </w:r>
      <w:r w:rsidR="0093338B">
        <w:rPr>
          <w:b/>
          <w:bCs/>
        </w:rPr>
        <w:t xml:space="preserve"> </w:t>
      </w:r>
      <w:r w:rsidRPr="003F1921">
        <w:rPr>
          <w:b/>
          <w:bCs/>
        </w:rPr>
        <w:t xml:space="preserve">COMMENTS: </w:t>
      </w:r>
    </w:p>
    <w:p w14:paraId="23DC3F9E" w14:textId="77777777" w:rsidR="00D9130A" w:rsidRPr="00051B9B" w:rsidRDefault="00D9130A" w:rsidP="00D9130A">
      <w:r w:rsidRPr="00051B9B">
        <w:t>ABmunis does not currently have a position on this specific issue</w:t>
      </w:r>
      <w:r>
        <w:t xml:space="preserve"> but there is alignment to ABmunis current research on the cumulative financial impacts on municipal governments </w:t>
      </w:r>
      <w:proofErr w:type="gramStart"/>
      <w:r>
        <w:t>as a result of</w:t>
      </w:r>
      <w:proofErr w:type="gramEnd"/>
      <w:r>
        <w:t xml:space="preserve"> decisions by the provincial and federal governments</w:t>
      </w:r>
      <w:r w:rsidRPr="00051B9B">
        <w:t>.</w:t>
      </w:r>
      <w:r>
        <w:t xml:space="preserve"> </w:t>
      </w:r>
      <w:r w:rsidRPr="00051B9B">
        <w:t xml:space="preserve">If this resolution </w:t>
      </w:r>
      <w:proofErr w:type="gramStart"/>
      <w:r w:rsidRPr="00051B9B">
        <w:t>is approved</w:t>
      </w:r>
      <w:proofErr w:type="gramEnd"/>
      <w:r w:rsidRPr="00051B9B">
        <w:t xml:space="preserve">, it will </w:t>
      </w:r>
      <w:proofErr w:type="gramStart"/>
      <w:r w:rsidRPr="00051B9B">
        <w:t>be forwarded</w:t>
      </w:r>
      <w:proofErr w:type="gramEnd"/>
      <w:r w:rsidRPr="00051B9B">
        <w:t xml:space="preserve"> to the Government of Alberta </w:t>
      </w:r>
      <w:r>
        <w:t>to communicate with the Government of Canada on behalf of municipalities</w:t>
      </w:r>
      <w:r w:rsidRPr="00051B9B">
        <w:t xml:space="preserve">. </w:t>
      </w:r>
      <w:proofErr w:type="gramStart"/>
      <w:r w:rsidRPr="00051B9B">
        <w:t>Further advocacy will be determined by ABmunis’ Board</w:t>
      </w:r>
      <w:proofErr w:type="gramEnd"/>
      <w:r w:rsidRPr="00051B9B">
        <w:t xml:space="preserve"> based on input from ABmunis’ relevant policy committee within the context of ABmunis’ priorities and positions.</w:t>
      </w:r>
    </w:p>
    <w:p w14:paraId="5381455F" w14:textId="77777777" w:rsidR="00D9130A" w:rsidRPr="003F1921" w:rsidRDefault="00D9130A" w:rsidP="00D9130A"/>
    <w:p w14:paraId="214F3776" w14:textId="77777777" w:rsidR="00D9130A" w:rsidRPr="003F1921" w:rsidRDefault="00D9130A" w:rsidP="00D9130A">
      <w:pPr>
        <w:rPr>
          <w:b/>
          <w:bCs/>
        </w:rPr>
      </w:pPr>
      <w:r w:rsidRPr="003F1921">
        <w:rPr>
          <w:b/>
          <w:bCs/>
        </w:rPr>
        <w:t xml:space="preserve">RESOLUTION CONTACT: </w:t>
      </w:r>
    </w:p>
    <w:p w14:paraId="770F7D8F" w14:textId="77777777" w:rsidR="00D9130A" w:rsidRDefault="00D9130A" w:rsidP="00D9130A">
      <w:r w:rsidRPr="003F1921">
        <w:t xml:space="preserve">Prior to the vote at ABmunis’ Convention, any questions about this resolution may </w:t>
      </w:r>
      <w:proofErr w:type="gramStart"/>
      <w:r w:rsidRPr="003F1921">
        <w:t>be directed</w:t>
      </w:r>
      <w:proofErr w:type="gramEnd"/>
      <w:r w:rsidRPr="003F1921">
        <w:t xml:space="preserve"> to:  </w:t>
      </w:r>
    </w:p>
    <w:p w14:paraId="2850D308" w14:textId="77777777" w:rsidR="00D9130A" w:rsidRDefault="00D9130A" w:rsidP="00D9130A"/>
    <w:p w14:paraId="3FBCABF4" w14:textId="77777777" w:rsidR="00D9130A" w:rsidRDefault="00D9130A" w:rsidP="00D9130A">
      <w:pPr>
        <w:ind w:left="360"/>
      </w:pPr>
      <w:r>
        <w:t>Colin Connon</w:t>
      </w:r>
    </w:p>
    <w:p w14:paraId="441D8582" w14:textId="77777777" w:rsidR="00D9130A" w:rsidRDefault="00D9130A" w:rsidP="00D9130A">
      <w:pPr>
        <w:ind w:left="360"/>
      </w:pPr>
      <w:r>
        <w:t>Government Relations Strategist and Deputy Chief of Staff</w:t>
      </w:r>
    </w:p>
    <w:p w14:paraId="3B97AC36" w14:textId="77777777" w:rsidR="00D9130A" w:rsidRDefault="00D9130A" w:rsidP="00D9130A">
      <w:pPr>
        <w:ind w:left="360"/>
      </w:pPr>
      <w:hyperlink r:id="rId75" w:history="1">
        <w:r w:rsidRPr="00D52EC8">
          <w:rPr>
            <w:rStyle w:val="Hyperlink"/>
          </w:rPr>
          <w:t>Colin.connon@reddeer.ca</w:t>
        </w:r>
      </w:hyperlink>
    </w:p>
    <w:p w14:paraId="44B6613E" w14:textId="77777777" w:rsidR="00D9130A" w:rsidRDefault="00D9130A" w:rsidP="00D9130A">
      <w:pPr>
        <w:ind w:left="360"/>
      </w:pPr>
      <w:r>
        <w:t>403-342-8738</w:t>
      </w:r>
    </w:p>
    <w:p w14:paraId="23BD6842" w14:textId="77777777" w:rsidR="00D9130A" w:rsidRPr="00075C04" w:rsidRDefault="00D9130A" w:rsidP="00D9130A"/>
    <w:p w14:paraId="3E66DB3C" w14:textId="77777777" w:rsidR="0093338B" w:rsidRDefault="0093338B" w:rsidP="0093338B">
      <w:pPr>
        <w:rPr>
          <w:rFonts w:asciiTheme="majorHAnsi" w:hAnsiTheme="majorHAnsi" w:cstheme="majorBidi"/>
          <w:b/>
          <w:bCs/>
          <w:i/>
          <w:iCs/>
          <w:color w:val="414142"/>
          <w:sz w:val="26"/>
          <w:szCs w:val="26"/>
        </w:rPr>
        <w:sectPr w:rsidR="0093338B" w:rsidSect="00F440EF">
          <w:footnotePr>
            <w:numRestart w:val="eachSect"/>
          </w:footnotePr>
          <w:pgSz w:w="12240" w:h="15840" w:code="1"/>
          <w:pgMar w:top="720" w:right="720" w:bottom="1080" w:left="720" w:header="709" w:footer="432" w:gutter="0"/>
          <w:cols w:space="708"/>
          <w:titlePg/>
          <w:docGrid w:linePitch="360"/>
        </w:sectPr>
      </w:pPr>
    </w:p>
    <w:p w14:paraId="1FFC2CC5" w14:textId="47706887" w:rsidR="00D9130A" w:rsidRPr="001B2C98" w:rsidRDefault="00D9130A" w:rsidP="001B2C98">
      <w:pPr>
        <w:pStyle w:val="Heading2"/>
        <w:rPr>
          <w:rFonts w:asciiTheme="majorHAnsi" w:eastAsiaTheme="minorHAnsi" w:hAnsiTheme="majorHAnsi"/>
          <w:b/>
          <w:bCs/>
          <w:i w:val="0"/>
          <w:iCs/>
          <w:color w:val="414142"/>
          <w:sz w:val="26"/>
        </w:rPr>
      </w:pPr>
      <w:bookmarkStart w:id="29" w:name="_Toc208488792"/>
      <w:r w:rsidRPr="001B2C98">
        <w:rPr>
          <w:rFonts w:asciiTheme="majorHAnsi" w:eastAsiaTheme="minorHAnsi" w:hAnsiTheme="majorHAnsi"/>
          <w:b/>
          <w:bCs/>
          <w:i w:val="0"/>
          <w:iCs/>
          <w:color w:val="414142"/>
          <w:sz w:val="26"/>
        </w:rPr>
        <w:lastRenderedPageBreak/>
        <w:t>C7: Increased Eligibility and Funding for the Alberta Affordability Grant for Licensed Child Care Programs</w:t>
      </w:r>
      <w:bookmarkEnd w:id="29"/>
    </w:p>
    <w:p w14:paraId="284E5171" w14:textId="77777777" w:rsidR="00D9130A" w:rsidRPr="00DA7E28" w:rsidRDefault="00D9130A" w:rsidP="00D9130A">
      <w:pPr>
        <w:rPr>
          <w:rFonts w:eastAsia="Myriad Pro" w:cs="Myriad Pro"/>
          <w:b/>
          <w:bCs/>
          <w:color w:val="414142"/>
        </w:rPr>
      </w:pPr>
    </w:p>
    <w:p w14:paraId="5F9727A7"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Town of Hinton</w:t>
      </w:r>
    </w:p>
    <w:p w14:paraId="44D91612"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Town of Nanton, Town of Sylvan Lake</w:t>
      </w:r>
    </w:p>
    <w:p w14:paraId="573099AA" w14:textId="77777777" w:rsidR="00D9130A" w:rsidRPr="00D60F07" w:rsidRDefault="00A8088D" w:rsidP="00D9130A">
      <w:pPr>
        <w:adjustRightInd w:val="0"/>
        <w:rPr>
          <w:rFonts w:eastAsia="Myriad Pro" w:cs="Myriad Pro"/>
          <w:b/>
          <w:bCs/>
        </w:rPr>
      </w:pPr>
      <w:r>
        <w:rPr>
          <w:rFonts w:eastAsia="Myriad Pro" w:cs="Myriad Pro"/>
          <w:b/>
          <w:bCs/>
        </w:rPr>
        <w:pict w14:anchorId="14E13D5F">
          <v:rect id="_x0000_i1038" style="width:468pt;height:1pt" o:hralign="center" o:hrstd="t" o:hrnoshade="t" o:hr="t" fillcolor="#404040 [2429]" stroked="f"/>
        </w:pict>
      </w:r>
    </w:p>
    <w:p w14:paraId="7E83E286" w14:textId="77777777" w:rsidR="00D9130A" w:rsidRPr="00D60F07" w:rsidRDefault="00D9130A" w:rsidP="00D9130A">
      <w:pPr>
        <w:adjustRightInd w:val="0"/>
        <w:rPr>
          <w:rFonts w:eastAsia="Myriad Pro" w:cs="Myriad Pro"/>
          <w:b/>
          <w:bCs/>
        </w:rPr>
      </w:pPr>
    </w:p>
    <w:p w14:paraId="249631BB" w14:textId="77777777" w:rsidR="00D9130A" w:rsidRPr="00D60F07" w:rsidRDefault="00D9130A" w:rsidP="00D9130A">
      <w:pPr>
        <w:adjustRightInd w:val="0"/>
        <w:rPr>
          <w:rFonts w:eastAsia="Myriad Pro" w:cs="Myriad Pro"/>
          <w:i/>
          <w:iCs/>
        </w:rPr>
      </w:pPr>
      <w:r w:rsidRPr="00D60F07">
        <w:rPr>
          <w:rFonts w:eastAsia="Myriad Pro" w:cs="Myriad Pro"/>
          <w:b/>
          <w:bCs/>
        </w:rPr>
        <w:t>WHEREAS</w:t>
      </w:r>
      <w:r w:rsidRPr="00D60F07">
        <w:rPr>
          <w:rFonts w:eastAsia="Myriad Pro" w:cs="Myriad Pro"/>
          <w:b/>
          <w:bCs/>
          <w:i/>
          <w:iCs/>
        </w:rPr>
        <w:t xml:space="preserve"> </w:t>
      </w:r>
      <w:r>
        <w:rPr>
          <w:rFonts w:eastAsia="Myriad Pro" w:cs="Myriad Pro"/>
        </w:rPr>
        <w:t>a</w:t>
      </w:r>
      <w:r w:rsidRPr="00195283">
        <w:rPr>
          <w:rFonts w:eastAsia="Myriad Pro" w:cs="Myriad Pro"/>
        </w:rPr>
        <w:t>ccess to stable, high-quality, affordable child</w:t>
      </w:r>
      <w:r>
        <w:rPr>
          <w:rFonts w:eastAsia="Myriad Pro" w:cs="Myriad Pro"/>
        </w:rPr>
        <w:t xml:space="preserve"> </w:t>
      </w:r>
      <w:r w:rsidRPr="00195283">
        <w:rPr>
          <w:rFonts w:eastAsia="Myriad Pro" w:cs="Myriad Pro"/>
        </w:rPr>
        <w:t>care is essential to families, municipalities, and the provincial and national econom</w:t>
      </w:r>
      <w:r>
        <w:rPr>
          <w:rFonts w:eastAsia="Myriad Pro" w:cs="Myriad Pro"/>
        </w:rPr>
        <w:t xml:space="preserve">ies; </w:t>
      </w:r>
    </w:p>
    <w:p w14:paraId="30FEA0EF" w14:textId="77777777" w:rsidR="00D9130A" w:rsidRPr="00C27F51" w:rsidRDefault="00D9130A" w:rsidP="00D9130A">
      <w:pPr>
        <w:adjustRightInd w:val="0"/>
        <w:rPr>
          <w:rFonts w:ascii="Franklin Gothic Book" w:eastAsia="Calibri" w:hAnsi="Franklin Gothic Book" w:cs="Calibri"/>
        </w:rPr>
      </w:pPr>
    </w:p>
    <w:p w14:paraId="3370CE09" w14:textId="77777777" w:rsidR="00D9130A" w:rsidRDefault="00D9130A" w:rsidP="00D9130A">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sidRPr="0051012C">
        <w:rPr>
          <w:rFonts w:ascii="Franklin Gothic Book" w:eastAsia="Calibri" w:hAnsi="Franklin Gothic Book" w:cs="Calibri,Bold"/>
        </w:rPr>
        <w:t xml:space="preserve">Alberta </w:t>
      </w:r>
      <w:r>
        <w:rPr>
          <w:rFonts w:ascii="Franklin Gothic Book" w:eastAsia="Calibri" w:hAnsi="Franklin Gothic Book" w:cs="Calibri,Bold"/>
        </w:rPr>
        <w:t>is working</w:t>
      </w:r>
      <w:r w:rsidRPr="0051012C">
        <w:rPr>
          <w:rFonts w:ascii="Franklin Gothic Book" w:eastAsia="Calibri" w:hAnsi="Franklin Gothic Book" w:cs="Calibri,Bold"/>
        </w:rPr>
        <w:t xml:space="preserve"> to support a community-based system of quality, regulated early learning and child</w:t>
      </w:r>
      <w:r>
        <w:rPr>
          <w:rFonts w:ascii="Franklin Gothic Book" w:eastAsia="Calibri" w:hAnsi="Franklin Gothic Book" w:cs="Calibri,Bold"/>
        </w:rPr>
        <w:t xml:space="preserve"> </w:t>
      </w:r>
      <w:r w:rsidRPr="0051012C">
        <w:rPr>
          <w:rFonts w:ascii="Franklin Gothic Book" w:eastAsia="Calibri" w:hAnsi="Franklin Gothic Book" w:cs="Calibri,Bold"/>
        </w:rPr>
        <w:t xml:space="preserve">care, aiming for all families to have access to high-quality, affordable, </w:t>
      </w:r>
      <w:proofErr w:type="gramStart"/>
      <w:r w:rsidRPr="0051012C">
        <w:rPr>
          <w:rFonts w:ascii="Franklin Gothic Book" w:eastAsia="Calibri" w:hAnsi="Franklin Gothic Book" w:cs="Calibri,Bold"/>
        </w:rPr>
        <w:t>flexible</w:t>
      </w:r>
      <w:proofErr w:type="gramEnd"/>
      <w:r w:rsidRPr="0051012C">
        <w:rPr>
          <w:rFonts w:ascii="Franklin Gothic Book" w:eastAsia="Calibri" w:hAnsi="Franklin Gothic Book" w:cs="Calibri,Bold"/>
        </w:rPr>
        <w:t xml:space="preserve"> and inclusive early learning and child</w:t>
      </w:r>
      <w:r>
        <w:rPr>
          <w:rFonts w:ascii="Franklin Gothic Book" w:eastAsia="Calibri" w:hAnsi="Franklin Gothic Book" w:cs="Calibri,Bold"/>
        </w:rPr>
        <w:t xml:space="preserve"> </w:t>
      </w:r>
      <w:r w:rsidRPr="0051012C">
        <w:rPr>
          <w:rFonts w:ascii="Franklin Gothic Book" w:eastAsia="Calibri" w:hAnsi="Franklin Gothic Book" w:cs="Calibri,Bold"/>
        </w:rPr>
        <w:t>care no matter where they live</w:t>
      </w:r>
      <w:r>
        <w:rPr>
          <w:rFonts w:ascii="Franklin Gothic Book" w:eastAsia="Calibri" w:hAnsi="Franklin Gothic Book" w:cs="Calibri,Bold"/>
        </w:rPr>
        <w:t>;</w:t>
      </w:r>
    </w:p>
    <w:p w14:paraId="099D079D" w14:textId="77777777" w:rsidR="00D9130A" w:rsidRDefault="00D9130A" w:rsidP="00D9130A">
      <w:pPr>
        <w:adjustRightInd w:val="0"/>
        <w:rPr>
          <w:rFonts w:ascii="Franklin Gothic Book" w:eastAsia="Calibri" w:hAnsi="Franklin Gothic Book" w:cs="Calibri,Bold"/>
        </w:rPr>
      </w:pPr>
    </w:p>
    <w:p w14:paraId="6839CB6E" w14:textId="77777777" w:rsidR="00D9130A" w:rsidRPr="00FC751D" w:rsidRDefault="00D9130A" w:rsidP="00D9130A">
      <w:pPr>
        <w:adjustRightInd w:val="0"/>
        <w:rPr>
          <w:rFonts w:ascii="Franklin Gothic Book" w:eastAsia="Calibri" w:hAnsi="Franklin Gothic Book" w:cs="Calibri"/>
        </w:rPr>
      </w:pPr>
      <w:r>
        <w:rPr>
          <w:rFonts w:ascii="Franklin Gothic Book" w:eastAsia="Calibri" w:hAnsi="Franklin Gothic Book" w:cs="Calibri,Bold"/>
          <w:b/>
          <w:bCs/>
        </w:rPr>
        <w:t xml:space="preserve">WHEREAS </w:t>
      </w:r>
      <w:r>
        <w:rPr>
          <w:rFonts w:ascii="Franklin Gothic Book" w:eastAsia="Calibri" w:hAnsi="Franklin Gothic Book" w:cs="Calibri,Bold"/>
        </w:rPr>
        <w:t>municipalities across Alberta continue to face a child care shortage</w:t>
      </w:r>
      <w:r>
        <w:rPr>
          <w:rStyle w:val="FootnoteReference"/>
          <w:rFonts w:ascii="Franklin Gothic Book" w:eastAsia="Calibri" w:hAnsi="Franklin Gothic Book" w:cs="Calibri,Bold"/>
        </w:rPr>
        <w:footnoteReference w:id="21"/>
      </w:r>
      <w:r>
        <w:rPr>
          <w:rFonts w:ascii="Franklin Gothic Book" w:eastAsia="Calibri" w:hAnsi="Franklin Gothic Book" w:cs="Calibri,Bold"/>
        </w:rPr>
        <w:t>;</w:t>
      </w:r>
    </w:p>
    <w:p w14:paraId="0C3E1A0C" w14:textId="77777777" w:rsidR="00D9130A" w:rsidRPr="00C27F51" w:rsidRDefault="00D9130A" w:rsidP="00D9130A">
      <w:pPr>
        <w:adjustRightInd w:val="0"/>
        <w:rPr>
          <w:rFonts w:ascii="Franklin Gothic Book" w:eastAsia="Calibri" w:hAnsi="Franklin Gothic Book" w:cs="Calibri,Bold"/>
          <w:b/>
          <w:bCs/>
        </w:rPr>
      </w:pPr>
    </w:p>
    <w:p w14:paraId="457A0517" w14:textId="77777777" w:rsidR="00D9130A" w:rsidRDefault="00D9130A" w:rsidP="00D9130A">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sidRPr="0051012C">
        <w:rPr>
          <w:rFonts w:ascii="Franklin Gothic Book" w:eastAsia="Calibri" w:hAnsi="Franklin Gothic Book" w:cs="Calibri,Bold"/>
        </w:rPr>
        <w:t xml:space="preserve">Alberta has a unique system in which not-for-profit, </w:t>
      </w:r>
      <w:proofErr w:type="gramStart"/>
      <w:r w:rsidRPr="0051012C">
        <w:rPr>
          <w:rFonts w:ascii="Franklin Gothic Book" w:eastAsia="Calibri" w:hAnsi="Franklin Gothic Book" w:cs="Calibri,Bold"/>
        </w:rPr>
        <w:t>public</w:t>
      </w:r>
      <w:proofErr w:type="gramEnd"/>
      <w:r w:rsidRPr="0051012C">
        <w:rPr>
          <w:rFonts w:ascii="Franklin Gothic Book" w:eastAsia="Calibri" w:hAnsi="Franklin Gothic Book" w:cs="Calibri,Bold"/>
        </w:rPr>
        <w:t xml:space="preserve"> and private/for profit operators play </w:t>
      </w:r>
      <w:proofErr w:type="gramStart"/>
      <w:r w:rsidRPr="0051012C">
        <w:rPr>
          <w:rFonts w:ascii="Franklin Gothic Book" w:eastAsia="Calibri" w:hAnsi="Franklin Gothic Book" w:cs="Calibri,Bold"/>
        </w:rPr>
        <w:t>an important role</w:t>
      </w:r>
      <w:proofErr w:type="gramEnd"/>
      <w:r w:rsidRPr="0051012C">
        <w:rPr>
          <w:rFonts w:ascii="Franklin Gothic Book" w:eastAsia="Calibri" w:hAnsi="Franklin Gothic Book" w:cs="Calibri,Bold"/>
        </w:rPr>
        <w:t xml:space="preserve"> in the delivery of high-quality regulated child</w:t>
      </w:r>
      <w:r>
        <w:rPr>
          <w:rFonts w:ascii="Franklin Gothic Book" w:eastAsia="Calibri" w:hAnsi="Franklin Gothic Book" w:cs="Calibri,Bold"/>
        </w:rPr>
        <w:t xml:space="preserve"> </w:t>
      </w:r>
      <w:r w:rsidRPr="0051012C">
        <w:rPr>
          <w:rFonts w:ascii="Franklin Gothic Book" w:eastAsia="Calibri" w:hAnsi="Franklin Gothic Book" w:cs="Calibri,Bold"/>
        </w:rPr>
        <w:t xml:space="preserve">care programs and services </w:t>
      </w:r>
      <w:r>
        <w:rPr>
          <w:rFonts w:ascii="Franklin Gothic Book" w:eastAsia="Calibri" w:hAnsi="Franklin Gothic Book" w:cs="Calibri,Bold"/>
        </w:rPr>
        <w:t xml:space="preserve">that </w:t>
      </w:r>
      <w:r w:rsidRPr="0051012C">
        <w:rPr>
          <w:rFonts w:ascii="Franklin Gothic Book" w:eastAsia="Calibri" w:hAnsi="Franklin Gothic Book" w:cs="Calibri,Bold"/>
        </w:rPr>
        <w:t>Albertans value</w:t>
      </w:r>
      <w:r>
        <w:rPr>
          <w:rFonts w:ascii="Franklin Gothic Book" w:eastAsia="Calibri" w:hAnsi="Franklin Gothic Book" w:cs="Calibri,Bold"/>
        </w:rPr>
        <w:t>; and</w:t>
      </w:r>
    </w:p>
    <w:p w14:paraId="75222F2D" w14:textId="77777777" w:rsidR="00D9130A" w:rsidRDefault="00D9130A" w:rsidP="00D9130A">
      <w:pPr>
        <w:adjustRightInd w:val="0"/>
        <w:rPr>
          <w:rFonts w:ascii="Franklin Gothic Book" w:eastAsia="Calibri" w:hAnsi="Franklin Gothic Book" w:cs="Calibri,Bold"/>
        </w:rPr>
      </w:pPr>
    </w:p>
    <w:p w14:paraId="3B78B9CC" w14:textId="77777777" w:rsidR="00D9130A" w:rsidRDefault="00D9130A" w:rsidP="00D9130A">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sidRPr="00195283">
        <w:rPr>
          <w:rFonts w:ascii="Franklin Gothic Book" w:eastAsia="Calibri" w:hAnsi="Franklin Gothic Book" w:cs="Calibri,Bold"/>
        </w:rPr>
        <w:t xml:space="preserve">eligibility for the </w:t>
      </w:r>
      <w:r>
        <w:rPr>
          <w:rFonts w:ascii="Franklin Gothic Book" w:eastAsia="Calibri" w:hAnsi="Franklin Gothic Book" w:cs="Calibri,Bold"/>
        </w:rPr>
        <w:t xml:space="preserve">Alberta </w:t>
      </w:r>
      <w:r w:rsidRPr="00195283">
        <w:rPr>
          <w:rFonts w:ascii="Franklin Gothic Book" w:eastAsia="Calibri" w:hAnsi="Franklin Gothic Book" w:cs="Calibri,Bold"/>
        </w:rPr>
        <w:t xml:space="preserve">Affordability Grant </w:t>
      </w:r>
      <w:r>
        <w:rPr>
          <w:rFonts w:ascii="Franklin Gothic Book" w:eastAsia="Calibri" w:hAnsi="Franklin Gothic Book" w:cs="Calibri,Bold"/>
        </w:rPr>
        <w:t xml:space="preserve">has recently </w:t>
      </w:r>
      <w:r w:rsidRPr="00195283">
        <w:rPr>
          <w:rFonts w:ascii="Franklin Gothic Book" w:eastAsia="Calibri" w:hAnsi="Franklin Gothic Book" w:cs="Calibri,Bold"/>
        </w:rPr>
        <w:t>changed to</w:t>
      </w:r>
      <w:r>
        <w:rPr>
          <w:rFonts w:ascii="Franklin Gothic Book" w:eastAsia="Calibri" w:hAnsi="Franklin Gothic Book" w:cs="Calibri,Bold"/>
        </w:rPr>
        <w:t xml:space="preserve"> limit which new for-profit spaces will receive the remaining funding allocation.</w:t>
      </w:r>
    </w:p>
    <w:p w14:paraId="217CA90B" w14:textId="77777777" w:rsidR="00D9130A" w:rsidRPr="00075C04" w:rsidRDefault="00D9130A" w:rsidP="00D9130A">
      <w:pPr>
        <w:adjustRightInd w:val="0"/>
        <w:rPr>
          <w:rFonts w:ascii="Franklin Gothic Book" w:eastAsia="Calibri" w:hAnsi="Franklin Gothic Book" w:cs="Calibri"/>
        </w:rPr>
      </w:pPr>
    </w:p>
    <w:p w14:paraId="466DCDFB" w14:textId="77777777" w:rsidR="00D9130A" w:rsidRPr="00075C04" w:rsidRDefault="00D9130A" w:rsidP="00D9130A">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increased eligibility and </w:t>
      </w:r>
      <w:r w:rsidRPr="00CF7E9B">
        <w:rPr>
          <w:rFonts w:eastAsia="Myriad Pro" w:cs="Myriad Pro"/>
        </w:rPr>
        <w:t>funding</w:t>
      </w:r>
      <w:r w:rsidRPr="00CF7E9B">
        <w:rPr>
          <w:rFonts w:eastAsia="Myriad Pro" w:cs="Myriad Pro"/>
          <w:color w:val="EE0000"/>
        </w:rPr>
        <w:t xml:space="preserve"> </w:t>
      </w:r>
      <w:r>
        <w:rPr>
          <w:rFonts w:eastAsia="Myriad Pro" w:cs="Myriad Pro"/>
        </w:rPr>
        <w:t>for the Alberta Affordability Grant for licensed child care</w:t>
      </w:r>
      <w:r w:rsidRPr="00195283">
        <w:rPr>
          <w:rFonts w:eastAsia="Myriad Pro" w:cs="Myriad Pro"/>
        </w:rPr>
        <w:t>, to ensure better access to high-quality, affordable child</w:t>
      </w:r>
      <w:r>
        <w:rPr>
          <w:rFonts w:eastAsia="Myriad Pro" w:cs="Myriad Pro"/>
        </w:rPr>
        <w:t xml:space="preserve"> </w:t>
      </w:r>
      <w:r w:rsidRPr="00195283">
        <w:rPr>
          <w:rFonts w:eastAsia="Myriad Pro" w:cs="Myriad Pro"/>
        </w:rPr>
        <w:t>care in Alberta.</w:t>
      </w:r>
    </w:p>
    <w:p w14:paraId="7D83FEDB" w14:textId="77777777" w:rsidR="00D9130A" w:rsidRPr="00075C04" w:rsidRDefault="00D9130A" w:rsidP="00D9130A">
      <w:pPr>
        <w:adjustRightInd w:val="0"/>
        <w:rPr>
          <w:rFonts w:eastAsia="Myriad Pro" w:cs="Myriad Pro"/>
          <w:b/>
          <w:bCs/>
        </w:rPr>
      </w:pPr>
    </w:p>
    <w:p w14:paraId="4BD50E3F" w14:textId="77777777" w:rsidR="00D9130A" w:rsidRPr="001A046D" w:rsidRDefault="00D9130A" w:rsidP="00D9130A">
      <w:pPr>
        <w:adjustRightInd w:val="0"/>
        <w:rPr>
          <w:rFonts w:eastAsia="Myriad Pro" w:cs="Myriad Pro"/>
          <w:b/>
          <w:bCs/>
        </w:rPr>
      </w:pPr>
      <w:r w:rsidRPr="001A046D">
        <w:rPr>
          <w:rFonts w:eastAsia="Myriad Pro" w:cs="Myriad Pro"/>
          <w:b/>
          <w:bCs/>
        </w:rPr>
        <w:t>BACKGROUND:</w:t>
      </w:r>
    </w:p>
    <w:p w14:paraId="479055F0" w14:textId="77777777" w:rsidR="00D9130A" w:rsidRDefault="00D9130A" w:rsidP="00D9130A">
      <w:pPr>
        <w:adjustRightInd w:val="0"/>
        <w:rPr>
          <w:rFonts w:eastAsia="Myriad Pro" w:cs="Myriad Pro"/>
        </w:rPr>
      </w:pPr>
      <w:r w:rsidRPr="00133517">
        <w:rPr>
          <w:rFonts w:eastAsia="Myriad Pro" w:cs="Myriad Pro"/>
        </w:rPr>
        <w:t>Access to stable, high-quality, affordable child</w:t>
      </w:r>
      <w:r>
        <w:rPr>
          <w:rFonts w:eastAsia="Myriad Pro" w:cs="Myriad Pro"/>
        </w:rPr>
        <w:t xml:space="preserve"> </w:t>
      </w:r>
      <w:r w:rsidRPr="00133517">
        <w:rPr>
          <w:rFonts w:eastAsia="Myriad Pro" w:cs="Myriad Pro"/>
        </w:rPr>
        <w:t>care is essential to families, municipalities, and the provincial and national economy. Child</w:t>
      </w:r>
      <w:r>
        <w:rPr>
          <w:rFonts w:eastAsia="Myriad Pro" w:cs="Myriad Pro"/>
        </w:rPr>
        <w:t xml:space="preserve"> </w:t>
      </w:r>
      <w:r w:rsidRPr="00133517">
        <w:rPr>
          <w:rFonts w:eastAsia="Myriad Pro" w:cs="Myriad Pro"/>
        </w:rPr>
        <w:t xml:space="preserve">care is primarily a provincial responsibility, however in recent years, the federal government has provided high-level policy and funding aimed at reducing parent fees, expanding </w:t>
      </w:r>
      <w:proofErr w:type="gramStart"/>
      <w:r w:rsidRPr="00133517">
        <w:rPr>
          <w:rFonts w:eastAsia="Myriad Pro" w:cs="Myriad Pro"/>
        </w:rPr>
        <w:t>services</w:t>
      </w:r>
      <w:proofErr w:type="gramEnd"/>
      <w:r w:rsidRPr="00133517">
        <w:rPr>
          <w:rFonts w:eastAsia="Myriad Pro" w:cs="Myriad Pro"/>
        </w:rPr>
        <w:t xml:space="preserve"> and strengthening quality. Through the Canada-Alberta Canada-Wide Early Learning and Child Care Agreement (CACWELCC), signed in 2021, spaces are increasing, however availability and affordability of chil</w:t>
      </w:r>
      <w:r>
        <w:rPr>
          <w:rFonts w:eastAsia="Myriad Pro" w:cs="Myriad Pro"/>
        </w:rPr>
        <w:t xml:space="preserve">d </w:t>
      </w:r>
      <w:r w:rsidRPr="00133517">
        <w:rPr>
          <w:rFonts w:eastAsia="Myriad Pro" w:cs="Myriad Pro"/>
        </w:rPr>
        <w:t>care continues to be an issue.</w:t>
      </w:r>
    </w:p>
    <w:p w14:paraId="073DA3DE" w14:textId="77777777" w:rsidR="00D9130A" w:rsidRDefault="00D9130A" w:rsidP="00D9130A">
      <w:pPr>
        <w:adjustRightInd w:val="0"/>
        <w:rPr>
          <w:rFonts w:eastAsia="Myriad Pro" w:cs="Myriad Pro"/>
        </w:rPr>
      </w:pPr>
    </w:p>
    <w:p w14:paraId="62C440A8" w14:textId="77777777" w:rsidR="00D9130A" w:rsidRPr="00133517" w:rsidRDefault="00D9130A" w:rsidP="00D9130A">
      <w:pPr>
        <w:adjustRightInd w:val="0"/>
        <w:rPr>
          <w:rFonts w:eastAsia="Myriad Pro" w:cs="Myriad Pro"/>
        </w:rPr>
      </w:pPr>
      <w:r w:rsidRPr="00133517">
        <w:rPr>
          <w:rFonts w:eastAsia="Myriad Pro" w:cs="Myriad Pro"/>
        </w:rPr>
        <w:t>As part of the CACWELCC, the Government of Canada provides funding to Alberta, and the Province provides Affordability Grants to eligible licensed child</w:t>
      </w:r>
      <w:r>
        <w:rPr>
          <w:rFonts w:eastAsia="Myriad Pro" w:cs="Myriad Pro"/>
        </w:rPr>
        <w:t xml:space="preserve"> </w:t>
      </w:r>
      <w:r w:rsidRPr="00133517">
        <w:rPr>
          <w:rFonts w:eastAsia="Myriad Pro" w:cs="Myriad Pro"/>
        </w:rPr>
        <w:t>care programs which reduce parents’ fees to a standardized</w:t>
      </w:r>
      <w:r>
        <w:rPr>
          <w:rFonts w:eastAsia="Myriad Pro" w:cs="Myriad Pro"/>
        </w:rPr>
        <w:t xml:space="preserve"> monthly </w:t>
      </w:r>
      <w:r w:rsidRPr="00133517">
        <w:rPr>
          <w:rFonts w:eastAsia="Myriad Pro" w:cs="Myriad Pro"/>
        </w:rPr>
        <w:t>flat rate</w:t>
      </w:r>
      <w:r>
        <w:rPr>
          <w:rFonts w:eastAsia="Myriad Pro" w:cs="Myriad Pro"/>
        </w:rPr>
        <w:t xml:space="preserve">. As of June 2025, the cost is </w:t>
      </w:r>
      <w:r w:rsidRPr="00133517">
        <w:rPr>
          <w:rFonts w:eastAsia="Myriad Pro" w:cs="Myriad Pro"/>
        </w:rPr>
        <w:t>$326.25 per child</w:t>
      </w:r>
      <w:r>
        <w:rPr>
          <w:rFonts w:eastAsia="Myriad Pro" w:cs="Myriad Pro"/>
        </w:rPr>
        <w:t xml:space="preserve"> attending daycare full-time (</w:t>
      </w:r>
      <w:proofErr w:type="gramStart"/>
      <w:r>
        <w:rPr>
          <w:rFonts w:eastAsia="Myriad Pro" w:cs="Myriad Pro"/>
        </w:rPr>
        <w:t>100</w:t>
      </w:r>
      <w:proofErr w:type="gramEnd"/>
      <w:r>
        <w:rPr>
          <w:rFonts w:eastAsia="Myriad Pro" w:cs="Myriad Pro"/>
        </w:rPr>
        <w:t xml:space="preserve"> hours or more per month) or $230 per month for part-time care.</w:t>
      </w:r>
      <w:r>
        <w:rPr>
          <w:rStyle w:val="FootnoteReference"/>
          <w:rFonts w:eastAsia="Myriad Pro" w:cs="Myriad Pro"/>
        </w:rPr>
        <w:footnoteReference w:id="22"/>
      </w:r>
      <w:r>
        <w:rPr>
          <w:rFonts w:eastAsia="Myriad Pro" w:cs="Myriad Pro"/>
        </w:rPr>
        <w:t xml:space="preserve"> </w:t>
      </w:r>
      <w:r w:rsidRPr="00133517">
        <w:rPr>
          <w:rFonts w:eastAsia="Myriad Pro" w:cs="Myriad Pro"/>
        </w:rPr>
        <w:t xml:space="preserve">Before the Affordability Grant, </w:t>
      </w:r>
      <w:r>
        <w:rPr>
          <w:rFonts w:eastAsia="Myriad Pro" w:cs="Myriad Pro"/>
        </w:rPr>
        <w:t xml:space="preserve">full-time centre-based </w:t>
      </w:r>
      <w:r w:rsidRPr="00133517">
        <w:rPr>
          <w:rFonts w:eastAsia="Myriad Pro" w:cs="Myriad Pro"/>
        </w:rPr>
        <w:t>child</w:t>
      </w:r>
      <w:r>
        <w:rPr>
          <w:rFonts w:eastAsia="Myriad Pro" w:cs="Myriad Pro"/>
        </w:rPr>
        <w:t xml:space="preserve"> </w:t>
      </w:r>
      <w:r w:rsidRPr="00133517">
        <w:rPr>
          <w:rFonts w:eastAsia="Myriad Pro" w:cs="Myriad Pro"/>
        </w:rPr>
        <w:t xml:space="preserve">care spaces </w:t>
      </w:r>
      <w:r>
        <w:rPr>
          <w:rFonts w:eastAsia="Myriad Pro" w:cs="Myriad Pro"/>
        </w:rPr>
        <w:t>were</w:t>
      </w:r>
      <w:r w:rsidRPr="00133517">
        <w:rPr>
          <w:rFonts w:eastAsia="Myriad Pro" w:cs="Myriad Pro"/>
        </w:rPr>
        <w:t xml:space="preserve"> typically upwards of $1,000 per month.</w:t>
      </w:r>
      <w:r>
        <w:rPr>
          <w:rStyle w:val="FootnoteReference"/>
          <w:rFonts w:eastAsia="Myriad Pro" w:cs="Myriad Pro"/>
        </w:rPr>
        <w:footnoteReference w:id="23"/>
      </w:r>
    </w:p>
    <w:p w14:paraId="1DF15209" w14:textId="77777777" w:rsidR="00D9130A" w:rsidRPr="00133517" w:rsidRDefault="00D9130A" w:rsidP="00D9130A">
      <w:pPr>
        <w:adjustRightInd w:val="0"/>
        <w:rPr>
          <w:rFonts w:eastAsia="Myriad Pro" w:cs="Myriad Pro"/>
        </w:rPr>
      </w:pPr>
    </w:p>
    <w:p w14:paraId="4DE4F76A" w14:textId="77777777" w:rsidR="00D9130A" w:rsidRDefault="00D9130A" w:rsidP="00D9130A">
      <w:pPr>
        <w:adjustRightInd w:val="0"/>
        <w:rPr>
          <w:rFonts w:eastAsia="Myriad Pro" w:cs="Myriad Pro"/>
        </w:rPr>
      </w:pPr>
      <w:r w:rsidRPr="00133517">
        <w:rPr>
          <w:rFonts w:eastAsia="Myriad Pro" w:cs="Myriad Pro"/>
        </w:rPr>
        <w:t>Alberta has a mix of not-for-profit and for-profit daycares</w:t>
      </w:r>
      <w:r>
        <w:rPr>
          <w:rFonts w:eastAsia="Myriad Pro" w:cs="Myriad Pro"/>
        </w:rPr>
        <w:t xml:space="preserve"> </w:t>
      </w:r>
      <w:r w:rsidRPr="00133517">
        <w:rPr>
          <w:rFonts w:eastAsia="Myriad Pro" w:cs="Myriad Pro"/>
        </w:rPr>
        <w:t>and under the CACWELCC, there is a maximum number of for-profit child</w:t>
      </w:r>
      <w:r>
        <w:rPr>
          <w:rFonts w:eastAsia="Myriad Pro" w:cs="Myriad Pro"/>
        </w:rPr>
        <w:t xml:space="preserve"> </w:t>
      </w:r>
      <w:r w:rsidRPr="00133517">
        <w:rPr>
          <w:rFonts w:eastAsia="Myriad Pro" w:cs="Myriad Pro"/>
        </w:rPr>
        <w:t xml:space="preserve">care spaces eligible for the affordability funding. Alberta's government estimates the for-profit spaces cap may </w:t>
      </w:r>
      <w:proofErr w:type="gramStart"/>
      <w:r w:rsidRPr="00133517">
        <w:rPr>
          <w:rFonts w:eastAsia="Myriad Pro" w:cs="Myriad Pro"/>
        </w:rPr>
        <w:t>be reached</w:t>
      </w:r>
      <w:proofErr w:type="gramEnd"/>
      <w:r w:rsidRPr="00133517">
        <w:rPr>
          <w:rFonts w:eastAsia="Myriad Pro" w:cs="Myriad Pro"/>
        </w:rPr>
        <w:t xml:space="preserve"> by summer 2025 and has decided to limit which new spaces receive the remaining funding</w:t>
      </w:r>
      <w:r>
        <w:rPr>
          <w:rFonts w:eastAsia="Myriad Pro" w:cs="Myriad Pro"/>
        </w:rPr>
        <w:t xml:space="preserve"> allocation</w:t>
      </w:r>
      <w:r w:rsidRPr="00133517">
        <w:rPr>
          <w:rFonts w:eastAsia="Myriad Pro" w:cs="Myriad Pro"/>
        </w:rPr>
        <w:t xml:space="preserve">. As of May 15, 2025, eligibility for the Affordability Grant changed to existing programs, applicants in the final stage of their licensing process, and </w:t>
      </w:r>
      <w:proofErr w:type="gramStart"/>
      <w:r w:rsidRPr="00133517">
        <w:rPr>
          <w:rFonts w:eastAsia="Myriad Pro" w:cs="Myriad Pro"/>
        </w:rPr>
        <w:t>new programs</w:t>
      </w:r>
      <w:proofErr w:type="gramEnd"/>
      <w:r w:rsidRPr="00133517">
        <w:rPr>
          <w:rFonts w:eastAsia="Myriad Pro" w:cs="Myriad Pro"/>
        </w:rPr>
        <w:t xml:space="preserve"> in communities with long waitlists (specifically, only Grande Prairie, Red Deer, Lethbridge, Fort </w:t>
      </w:r>
      <w:proofErr w:type="gramStart"/>
      <w:r w:rsidRPr="00133517">
        <w:rPr>
          <w:rFonts w:eastAsia="Myriad Pro" w:cs="Myriad Pro"/>
        </w:rPr>
        <w:t>McMurray</w:t>
      </w:r>
      <w:proofErr w:type="gramEnd"/>
      <w:r w:rsidRPr="00133517">
        <w:rPr>
          <w:rFonts w:eastAsia="Myriad Pro" w:cs="Myriad Pro"/>
        </w:rPr>
        <w:t xml:space="preserve"> or Canmore/Banff).</w:t>
      </w:r>
      <w:r>
        <w:rPr>
          <w:rFonts w:eastAsia="Myriad Pro" w:cs="Myriad Pro"/>
        </w:rPr>
        <w:t xml:space="preserve"> </w:t>
      </w:r>
      <w:r w:rsidRPr="00133517">
        <w:rPr>
          <w:rFonts w:eastAsia="Myriad Pro" w:cs="Myriad Pro"/>
        </w:rPr>
        <w:t>The change does not affect the no</w:t>
      </w:r>
      <w:r>
        <w:rPr>
          <w:rFonts w:eastAsia="Myriad Pro" w:cs="Myriad Pro"/>
        </w:rPr>
        <w:t>t-for-</w:t>
      </w:r>
      <w:r w:rsidRPr="00133517">
        <w:rPr>
          <w:rFonts w:eastAsia="Myriad Pro" w:cs="Myriad Pro"/>
        </w:rPr>
        <w:t>profit program stream, nor the process and criteria for licensing. It also does not affect existing programs with an Affordability Grant or Space Creation Grant.</w:t>
      </w:r>
    </w:p>
    <w:p w14:paraId="63F476AC" w14:textId="77777777" w:rsidR="00D9130A" w:rsidRDefault="00D9130A" w:rsidP="00D9130A">
      <w:pPr>
        <w:adjustRightInd w:val="0"/>
        <w:rPr>
          <w:rFonts w:eastAsia="Myriad Pro" w:cs="Myriad Pro"/>
        </w:rPr>
      </w:pPr>
    </w:p>
    <w:p w14:paraId="3479842B" w14:textId="77777777" w:rsidR="00D9130A" w:rsidRDefault="00D9130A" w:rsidP="00D9130A">
      <w:pPr>
        <w:adjustRightInd w:val="0"/>
        <w:rPr>
          <w:rFonts w:eastAsia="Myriad Pro" w:cs="Myriad Pro"/>
        </w:rPr>
      </w:pPr>
      <w:r>
        <w:rPr>
          <w:rFonts w:eastAsia="Myriad Pro" w:cs="Myriad Pro"/>
        </w:rPr>
        <w:lastRenderedPageBreak/>
        <w:t>It should be noted that both not-for-profit and for-profit daycare operators that receive the Alberta Affordability Grant are bound by th</w:t>
      </w:r>
      <w:r w:rsidRPr="00133517">
        <w:rPr>
          <w:rFonts w:eastAsia="Myriad Pro" w:cs="Myriad Pro"/>
        </w:rPr>
        <w:t>e Cost Control Framework (part of the CACWELCC, implemented in 2023)</w:t>
      </w:r>
      <w:r>
        <w:rPr>
          <w:rFonts w:eastAsia="Myriad Pro" w:cs="Myriad Pro"/>
        </w:rPr>
        <w:t>, which st</w:t>
      </w:r>
      <w:r w:rsidRPr="00133517">
        <w:rPr>
          <w:rFonts w:eastAsia="Myriad Pro" w:cs="Myriad Pro"/>
        </w:rPr>
        <w:t>ates that operators may generate a profit, but the surplus earnings, or other resources, are to be directed towards improving child care services rather than for the personal benefit of owners, members, investors, or to enhance asset growth</w:t>
      </w:r>
      <w:r>
        <w:rPr>
          <w:rFonts w:eastAsia="Myriad Pro" w:cs="Myriad Pro"/>
        </w:rPr>
        <w:t>.</w:t>
      </w:r>
    </w:p>
    <w:p w14:paraId="34D03DBD" w14:textId="77777777" w:rsidR="00D9130A" w:rsidRDefault="00D9130A" w:rsidP="00D9130A">
      <w:pPr>
        <w:adjustRightInd w:val="0"/>
        <w:rPr>
          <w:rFonts w:eastAsia="Myriad Pro" w:cs="Myriad Pro"/>
        </w:rPr>
      </w:pPr>
    </w:p>
    <w:p w14:paraId="33DD4684" w14:textId="77777777" w:rsidR="00D9130A" w:rsidRDefault="00D9130A" w:rsidP="00D9130A">
      <w:pPr>
        <w:adjustRightInd w:val="0"/>
        <w:rPr>
          <w:rFonts w:eastAsia="Myriad Pro" w:cs="Myriad Pro"/>
        </w:rPr>
      </w:pPr>
      <w:r w:rsidRPr="00A32515">
        <w:rPr>
          <w:rFonts w:eastAsia="Myriad Pro" w:cs="Myriad Pro"/>
        </w:rPr>
        <w:t>Entrepreneurs across the province</w:t>
      </w:r>
      <w:r>
        <w:rPr>
          <w:rStyle w:val="FootnoteReference"/>
          <w:rFonts w:eastAsia="Myriad Pro" w:cs="Myriad Pro"/>
          <w:color w:val="0000FF"/>
          <w:u w:val="single"/>
        </w:rPr>
        <w:footnoteReference w:id="24"/>
      </w:r>
      <w:r w:rsidRPr="00A32515">
        <w:rPr>
          <w:rFonts w:eastAsia="Myriad Pro" w:cs="Myriad Pro"/>
        </w:rPr>
        <w:t xml:space="preserve"> </w:t>
      </w:r>
      <w:r>
        <w:rPr>
          <w:rFonts w:eastAsia="Myriad Pro" w:cs="Myriad Pro"/>
        </w:rPr>
        <w:t xml:space="preserve">who have invested significant resources into developing for-profit daycare programs, </w:t>
      </w:r>
      <w:proofErr w:type="gramStart"/>
      <w:r>
        <w:rPr>
          <w:rFonts w:eastAsia="Myriad Pro" w:cs="Myriad Pro"/>
        </w:rPr>
        <w:t>some</w:t>
      </w:r>
      <w:proofErr w:type="gramEnd"/>
      <w:r>
        <w:rPr>
          <w:rFonts w:eastAsia="Myriad Pro" w:cs="Myriad Pro"/>
        </w:rPr>
        <w:t xml:space="preserve"> in the late stages of development and licensing, have recently </w:t>
      </w:r>
      <w:proofErr w:type="gramStart"/>
      <w:r>
        <w:rPr>
          <w:rFonts w:eastAsia="Myriad Pro" w:cs="Myriad Pro"/>
        </w:rPr>
        <w:t>been notified</w:t>
      </w:r>
      <w:proofErr w:type="gramEnd"/>
      <w:r>
        <w:rPr>
          <w:rFonts w:eastAsia="Myriad Pro" w:cs="Myriad Pro"/>
        </w:rPr>
        <w:t xml:space="preserve"> that they are no longer eligible for the grant, causing stress and financial hardship. This will also negatively affect parents, as any n</w:t>
      </w:r>
      <w:r w:rsidRPr="00133517">
        <w:rPr>
          <w:rFonts w:eastAsia="Myriad Pro" w:cs="Myriad Pro"/>
        </w:rPr>
        <w:t xml:space="preserve">ew for-profit </w:t>
      </w:r>
      <w:r>
        <w:rPr>
          <w:rFonts w:eastAsia="Myriad Pro" w:cs="Myriad Pro"/>
        </w:rPr>
        <w:t xml:space="preserve">child care </w:t>
      </w:r>
      <w:r w:rsidRPr="00133517">
        <w:rPr>
          <w:rFonts w:eastAsia="Myriad Pro" w:cs="Myriad Pro"/>
        </w:rPr>
        <w:t>spaces that do</w:t>
      </w:r>
      <w:r>
        <w:rPr>
          <w:rFonts w:eastAsia="Myriad Pro" w:cs="Myriad Pro"/>
        </w:rPr>
        <w:t xml:space="preserve"> </w:t>
      </w:r>
      <w:r w:rsidRPr="00133517">
        <w:rPr>
          <w:rFonts w:eastAsia="Myriad Pro" w:cs="Myriad Pro"/>
        </w:rPr>
        <w:t>n</w:t>
      </w:r>
      <w:r>
        <w:rPr>
          <w:rFonts w:eastAsia="Myriad Pro" w:cs="Myriad Pro"/>
        </w:rPr>
        <w:t>o</w:t>
      </w:r>
      <w:r w:rsidRPr="00133517">
        <w:rPr>
          <w:rFonts w:eastAsia="Myriad Pro" w:cs="Myriad Pro"/>
        </w:rPr>
        <w:t xml:space="preserve">t meet the new </w:t>
      </w:r>
      <w:r>
        <w:rPr>
          <w:rFonts w:eastAsia="Myriad Pro" w:cs="Myriad Pro"/>
        </w:rPr>
        <w:t xml:space="preserve">Alberta Affordability Grant </w:t>
      </w:r>
      <w:r w:rsidRPr="00133517">
        <w:rPr>
          <w:rFonts w:eastAsia="Myriad Pro" w:cs="Myriad Pro"/>
        </w:rPr>
        <w:t>criteria w</w:t>
      </w:r>
      <w:r>
        <w:rPr>
          <w:rFonts w:eastAsia="Myriad Pro" w:cs="Myriad Pro"/>
        </w:rPr>
        <w:t>ill not</w:t>
      </w:r>
      <w:r w:rsidRPr="00133517">
        <w:rPr>
          <w:rFonts w:eastAsia="Myriad Pro" w:cs="Myriad Pro"/>
        </w:rPr>
        <w:t xml:space="preserve"> be eligible for the </w:t>
      </w:r>
      <w:r>
        <w:rPr>
          <w:rFonts w:eastAsia="Myriad Pro" w:cs="Myriad Pro"/>
        </w:rPr>
        <w:t xml:space="preserve">funding, meaning that </w:t>
      </w:r>
      <w:r w:rsidRPr="00133517">
        <w:rPr>
          <w:rFonts w:eastAsia="Myriad Pro" w:cs="Myriad Pro"/>
        </w:rPr>
        <w:t xml:space="preserve">parents who </w:t>
      </w:r>
      <w:r>
        <w:rPr>
          <w:rFonts w:eastAsia="Myriad Pro" w:cs="Myriad Pro"/>
        </w:rPr>
        <w:t xml:space="preserve">have children enrolled in those spaces will not </w:t>
      </w:r>
      <w:r w:rsidRPr="00133517">
        <w:rPr>
          <w:rFonts w:eastAsia="Myriad Pro" w:cs="Myriad Pro"/>
        </w:rPr>
        <w:t xml:space="preserve">see their </w:t>
      </w:r>
      <w:r>
        <w:rPr>
          <w:rFonts w:eastAsia="Myriad Pro" w:cs="Myriad Pro"/>
        </w:rPr>
        <w:t xml:space="preserve">child care </w:t>
      </w:r>
      <w:r w:rsidRPr="00133517">
        <w:rPr>
          <w:rFonts w:eastAsia="Myriad Pro" w:cs="Myriad Pro"/>
        </w:rPr>
        <w:t>fees reduced.</w:t>
      </w:r>
    </w:p>
    <w:p w14:paraId="4AE6FB09" w14:textId="77777777" w:rsidR="00D9130A" w:rsidRDefault="00D9130A" w:rsidP="00D9130A">
      <w:pPr>
        <w:adjustRightInd w:val="0"/>
        <w:rPr>
          <w:rFonts w:eastAsia="Myriad Pro" w:cs="Myriad Pro"/>
        </w:rPr>
      </w:pPr>
    </w:p>
    <w:p w14:paraId="1A39743E" w14:textId="77777777" w:rsidR="00D9130A" w:rsidRDefault="00D9130A" w:rsidP="00D9130A">
      <w:pPr>
        <w:adjustRightInd w:val="0"/>
        <w:rPr>
          <w:rFonts w:eastAsia="Myriad Pro" w:cs="Myriad Pro"/>
        </w:rPr>
      </w:pPr>
      <w:r>
        <w:rPr>
          <w:rFonts w:eastAsia="Myriad Pro" w:cs="Myriad Pro"/>
        </w:rPr>
        <w:t xml:space="preserve">Access to affordable child care continues to be a challenge in municipalities across Alberta. The </w:t>
      </w:r>
      <w:r w:rsidRPr="00A32515">
        <w:rPr>
          <w:rFonts w:eastAsia="Myriad Pro" w:cs="Myriad Pro"/>
        </w:rPr>
        <w:t>Community Child Care Coverage in Alberta</w:t>
      </w:r>
      <w:r>
        <w:rPr>
          <w:rStyle w:val="FootnoteReference"/>
        </w:rPr>
        <w:footnoteReference w:id="25"/>
      </w:r>
      <w:r>
        <w:rPr>
          <w:rFonts w:eastAsia="Myriad Pro" w:cs="Myriad Pro"/>
        </w:rPr>
        <w:t xml:space="preserve"> report, released in June 2024, stated that only 32% of communities have adequate child care coverage. </w:t>
      </w:r>
    </w:p>
    <w:p w14:paraId="292D3E8C" w14:textId="77777777" w:rsidR="00D9130A" w:rsidRDefault="00D9130A" w:rsidP="00D9130A">
      <w:pPr>
        <w:adjustRightInd w:val="0"/>
        <w:rPr>
          <w:rFonts w:eastAsia="Myriad Pro" w:cs="Myriad Pro"/>
        </w:rPr>
      </w:pPr>
    </w:p>
    <w:p w14:paraId="47C55A66" w14:textId="77777777" w:rsidR="00D9130A" w:rsidRDefault="00D9130A" w:rsidP="00D9130A">
      <w:pPr>
        <w:adjustRightInd w:val="0"/>
        <w:rPr>
          <w:rFonts w:eastAsia="Myriad Pro" w:cs="Myriad Pro"/>
        </w:rPr>
      </w:pPr>
      <w:r>
        <w:rPr>
          <w:rFonts w:eastAsia="Myriad Pro" w:cs="Myriad Pro"/>
        </w:rPr>
        <w:t>The Province aims to increase the number of licensed child care spaces by</w:t>
      </w:r>
      <w:r w:rsidRPr="00270927">
        <w:rPr>
          <w:rFonts w:eastAsia="Myriad Pro" w:cs="Myriad Pro"/>
        </w:rPr>
        <w:t xml:space="preserve"> 68,700 net new spaces for a total of 171,700 affordable child</w:t>
      </w:r>
      <w:r>
        <w:rPr>
          <w:rFonts w:eastAsia="Myriad Pro" w:cs="Myriad Pro"/>
        </w:rPr>
        <w:t xml:space="preserve"> </w:t>
      </w:r>
      <w:r w:rsidRPr="00270927">
        <w:rPr>
          <w:rFonts w:eastAsia="Myriad Pro" w:cs="Myriad Pro"/>
        </w:rPr>
        <w:t>care spaces for Alberta families by March 2027</w:t>
      </w:r>
      <w:r>
        <w:rPr>
          <w:rFonts w:eastAsia="Myriad Pro" w:cs="Myriad Pro"/>
        </w:rPr>
        <w:t xml:space="preserve">. Between November 2021 and April 2025, 41,800 new child care spaces </w:t>
      </w:r>
      <w:r w:rsidRPr="00A32515">
        <w:rPr>
          <w:rFonts w:eastAsia="Myriad Pro" w:cs="Myriad Pro"/>
        </w:rPr>
        <w:t>opened in Alberta</w:t>
      </w:r>
      <w:r>
        <w:rPr>
          <w:rStyle w:val="FootnoteReference"/>
        </w:rPr>
        <w:footnoteReference w:id="26"/>
      </w:r>
      <w:r>
        <w:rPr>
          <w:rFonts w:eastAsia="Myriad Pro" w:cs="Myriad Pro"/>
        </w:rPr>
        <w:t xml:space="preserve"> to make a total of 144,800 spaces. The distribution of these spaces </w:t>
      </w:r>
      <w:proofErr w:type="gramStart"/>
      <w:r>
        <w:rPr>
          <w:rFonts w:eastAsia="Myriad Pro" w:cs="Myriad Pro"/>
        </w:rPr>
        <w:t>is reported</w:t>
      </w:r>
      <w:proofErr w:type="gramEnd"/>
      <w:r>
        <w:rPr>
          <w:rFonts w:eastAsia="Myriad Pro" w:cs="Myriad Pro"/>
        </w:rPr>
        <w:t xml:space="preserve"> as follows:</w:t>
      </w:r>
    </w:p>
    <w:p w14:paraId="7929D737" w14:textId="77777777" w:rsidR="00D9130A" w:rsidRDefault="00D9130A" w:rsidP="00D9130A">
      <w:pPr>
        <w:pStyle w:val="ListParagraph"/>
        <w:numPr>
          <w:ilvl w:val="0"/>
          <w:numId w:val="36"/>
        </w:numPr>
        <w:adjustRightInd w:val="0"/>
        <w:rPr>
          <w:rFonts w:eastAsia="Myriad Pro" w:cs="Myriad Pro"/>
        </w:rPr>
      </w:pPr>
      <w:r w:rsidRPr="00270927">
        <w:rPr>
          <w:rFonts w:eastAsia="Myriad Pro" w:cs="Myriad Pro"/>
        </w:rPr>
        <w:t>12,600 facility-based non-profit spaces (46% of the</w:t>
      </w:r>
      <w:r>
        <w:rPr>
          <w:rFonts w:eastAsia="Myriad Pro" w:cs="Myriad Pro"/>
        </w:rPr>
        <w:t xml:space="preserve"> 28,000</w:t>
      </w:r>
      <w:r w:rsidRPr="00270927">
        <w:rPr>
          <w:rFonts w:eastAsia="Myriad Pro" w:cs="Myriad Pro"/>
        </w:rPr>
        <w:t xml:space="preserve"> non-profit cap)</w:t>
      </w:r>
    </w:p>
    <w:p w14:paraId="553242DA" w14:textId="77777777" w:rsidR="00D9130A" w:rsidRDefault="00D9130A" w:rsidP="00D9130A">
      <w:pPr>
        <w:pStyle w:val="ListParagraph"/>
        <w:numPr>
          <w:ilvl w:val="1"/>
          <w:numId w:val="36"/>
        </w:numPr>
        <w:adjustRightInd w:val="0"/>
        <w:rPr>
          <w:rFonts w:eastAsia="Myriad Pro" w:cs="Myriad Pro"/>
        </w:rPr>
      </w:pPr>
      <w:r>
        <w:rPr>
          <w:rFonts w:eastAsia="Myriad Pro" w:cs="Myriad Pro"/>
        </w:rPr>
        <w:t>Additional 2,600 non-profit spaces approved but not yet open</w:t>
      </w:r>
    </w:p>
    <w:p w14:paraId="043B985D" w14:textId="77777777" w:rsidR="00D9130A" w:rsidRDefault="00D9130A" w:rsidP="00D9130A">
      <w:pPr>
        <w:pStyle w:val="ListParagraph"/>
        <w:numPr>
          <w:ilvl w:val="0"/>
          <w:numId w:val="36"/>
        </w:numPr>
        <w:adjustRightInd w:val="0"/>
        <w:rPr>
          <w:rFonts w:eastAsia="Myriad Pro" w:cs="Myriad Pro"/>
        </w:rPr>
      </w:pPr>
      <w:r w:rsidRPr="00270927">
        <w:rPr>
          <w:rFonts w:eastAsia="Myriad Pro" w:cs="Myriad Pro"/>
        </w:rPr>
        <w:t>8,100</w:t>
      </w:r>
      <w:r>
        <w:rPr>
          <w:rFonts w:eastAsia="Myriad Pro" w:cs="Myriad Pro"/>
        </w:rPr>
        <w:t xml:space="preserve"> family day home spaces (56% of the 14,500 day home cap)</w:t>
      </w:r>
    </w:p>
    <w:p w14:paraId="7D50E23A" w14:textId="77777777" w:rsidR="00D9130A" w:rsidRDefault="00D9130A" w:rsidP="00D9130A">
      <w:pPr>
        <w:pStyle w:val="ListParagraph"/>
        <w:numPr>
          <w:ilvl w:val="0"/>
          <w:numId w:val="36"/>
        </w:numPr>
        <w:adjustRightInd w:val="0"/>
        <w:rPr>
          <w:rFonts w:eastAsia="Myriad Pro" w:cs="Myriad Pro"/>
        </w:rPr>
      </w:pPr>
      <w:r>
        <w:rPr>
          <w:rFonts w:eastAsia="Myriad Pro" w:cs="Myriad Pro"/>
        </w:rPr>
        <w:t xml:space="preserve">21,100 for-profit spaces (80% of the 26,200 non-profit </w:t>
      </w:r>
      <w:proofErr w:type="gramStart"/>
      <w:r>
        <w:rPr>
          <w:rFonts w:eastAsia="Myriad Pro" w:cs="Myriad Pro"/>
        </w:rPr>
        <w:t>cap</w:t>
      </w:r>
      <w:proofErr w:type="gramEnd"/>
      <w:r>
        <w:rPr>
          <w:rFonts w:eastAsia="Myriad Pro" w:cs="Myriad Pro"/>
        </w:rPr>
        <w:t>*)</w:t>
      </w:r>
    </w:p>
    <w:p w14:paraId="2303BEFD" w14:textId="77777777" w:rsidR="00D9130A" w:rsidRPr="000F52A5" w:rsidRDefault="00D9130A" w:rsidP="00D9130A">
      <w:pPr>
        <w:pStyle w:val="ListParagraph"/>
        <w:numPr>
          <w:ilvl w:val="1"/>
          <w:numId w:val="36"/>
        </w:numPr>
        <w:spacing w:after="120" w:line="264" w:lineRule="auto"/>
        <w:rPr>
          <w:rFonts w:eastAsia="Myriad Pro" w:cs="Myriad Pro"/>
        </w:rPr>
      </w:pPr>
      <w:r w:rsidRPr="000F52A5">
        <w:rPr>
          <w:rFonts w:eastAsia="Myriad Pro" w:cs="Myriad Pro"/>
        </w:rPr>
        <w:t xml:space="preserve">* Does not include for-profit spaces that have </w:t>
      </w:r>
      <w:proofErr w:type="gramStart"/>
      <w:r w:rsidRPr="000F52A5">
        <w:rPr>
          <w:rFonts w:eastAsia="Myriad Pro" w:cs="Myriad Pro"/>
        </w:rPr>
        <w:t>been previously approved</w:t>
      </w:r>
      <w:proofErr w:type="gramEnd"/>
      <w:r w:rsidRPr="000F52A5">
        <w:rPr>
          <w:rFonts w:eastAsia="Myriad Pro" w:cs="Myriad Pro"/>
        </w:rPr>
        <w:t xml:space="preserve"> for a Space Creation Grant but are not yet open. This is </w:t>
      </w:r>
      <w:proofErr w:type="gramStart"/>
      <w:r w:rsidRPr="000F52A5">
        <w:rPr>
          <w:rFonts w:eastAsia="Myriad Pro" w:cs="Myriad Pro"/>
        </w:rPr>
        <w:t>approximately an</w:t>
      </w:r>
      <w:proofErr w:type="gramEnd"/>
      <w:r w:rsidRPr="000F52A5">
        <w:rPr>
          <w:rFonts w:eastAsia="Myriad Pro" w:cs="Myriad Pro"/>
        </w:rPr>
        <w:t xml:space="preserve"> additional 3,000 </w:t>
      </w:r>
      <w:proofErr w:type="gramStart"/>
      <w:r w:rsidRPr="000F52A5">
        <w:rPr>
          <w:rFonts w:eastAsia="Myriad Pro" w:cs="Myriad Pro"/>
        </w:rPr>
        <w:t>allocated spaces</w:t>
      </w:r>
      <w:proofErr w:type="gramEnd"/>
      <w:r w:rsidRPr="000F52A5">
        <w:rPr>
          <w:rFonts w:eastAsia="Myriad Pro" w:cs="Myriad Pro"/>
        </w:rPr>
        <w:t>.</w:t>
      </w:r>
    </w:p>
    <w:p w14:paraId="61C2A362" w14:textId="77777777" w:rsidR="00D9130A" w:rsidRDefault="00D9130A" w:rsidP="00D9130A">
      <w:pPr>
        <w:adjustRightInd w:val="0"/>
        <w:rPr>
          <w:rFonts w:eastAsia="Myriad Pro" w:cs="Myriad Pro"/>
        </w:rPr>
      </w:pPr>
    </w:p>
    <w:p w14:paraId="0302DEA4" w14:textId="77777777" w:rsidR="00D9130A" w:rsidRDefault="00D9130A" w:rsidP="00D9130A">
      <w:proofErr w:type="gramStart"/>
      <w:r>
        <w:t>In order to</w:t>
      </w:r>
      <w:proofErr w:type="gramEnd"/>
      <w:r>
        <w:t xml:space="preserve"> reach Alberta’s affordable child care spaces target and improve access to affordable child care, it is essential for the </w:t>
      </w:r>
      <w:r w:rsidRPr="00CF7E9B">
        <w:t>Province to increase eligibility and funding for the Alberta Affordability Grant for licensed</w:t>
      </w:r>
      <w:r>
        <w:t xml:space="preserve"> child care</w:t>
      </w:r>
      <w:r w:rsidRPr="00CF7E9B">
        <w:t>.</w:t>
      </w:r>
      <w:r>
        <w:t xml:space="preserve"> </w:t>
      </w:r>
    </w:p>
    <w:p w14:paraId="2023EC9B" w14:textId="77777777" w:rsidR="00D9130A" w:rsidRDefault="00D9130A" w:rsidP="00D9130A"/>
    <w:p w14:paraId="1D38C48A" w14:textId="0AF55E9F" w:rsidR="00D9130A" w:rsidRPr="00EA3D3A" w:rsidRDefault="00D9130A" w:rsidP="00D9130A">
      <w:pPr>
        <w:rPr>
          <w:b/>
          <w:bCs/>
        </w:rPr>
      </w:pPr>
      <w:r w:rsidRPr="52D67555">
        <w:rPr>
          <w:b/>
          <w:bCs/>
        </w:rPr>
        <w:t>ALBERTA MUNICIPALITIES COMMENTS</w:t>
      </w:r>
      <w:r w:rsidR="0093338B">
        <w:rPr>
          <w:b/>
          <w:bCs/>
        </w:rPr>
        <w:t>:</w:t>
      </w:r>
    </w:p>
    <w:p w14:paraId="25D89E87" w14:textId="77777777" w:rsidR="00D9130A" w:rsidRPr="005148EE" w:rsidRDefault="00D9130A" w:rsidP="00D9130A">
      <w:pPr>
        <w:rPr>
          <w:rFonts w:ascii="Franklin Gothic Book" w:eastAsia="Segoe UI" w:hAnsi="Franklin Gothic Book" w:cs="Segoe UI"/>
          <w:color w:val="414142"/>
        </w:rPr>
      </w:pPr>
      <w:r w:rsidRPr="005148EE">
        <w:rPr>
          <w:rFonts w:ascii="Franklin Gothic Book" w:eastAsia="Franklin Gothic Book" w:hAnsi="Franklin Gothic Book" w:cs="Franklin Gothic Book"/>
        </w:rPr>
        <w:t xml:space="preserve">ABmunis successfully advocated for a </w:t>
      </w:r>
      <w:r w:rsidRPr="005148EE">
        <w:rPr>
          <w:rFonts w:ascii="Franklin Gothic Book" w:eastAsia="Segoe UI" w:hAnsi="Franklin Gothic Book" w:cs="Segoe UI"/>
          <w:color w:val="414142"/>
        </w:rPr>
        <w:t xml:space="preserve">National Early Learning and Care Program based on a resolution members passed in 2021. ABmunis also successfully advocated for </w:t>
      </w:r>
      <w:r w:rsidRPr="005148EE">
        <w:rPr>
          <w:rFonts w:ascii="Franklin Gothic Book" w:hAnsi="Franklin Gothic Book"/>
        </w:rPr>
        <w:t>capital grant focused on supporting non-profit and municipally operated child</w:t>
      </w:r>
      <w:r>
        <w:rPr>
          <w:rFonts w:ascii="Franklin Gothic Book" w:hAnsi="Franklin Gothic Book"/>
        </w:rPr>
        <w:t xml:space="preserve"> </w:t>
      </w:r>
      <w:r w:rsidRPr="005148EE">
        <w:rPr>
          <w:rFonts w:ascii="Franklin Gothic Book" w:hAnsi="Franklin Gothic Book"/>
        </w:rPr>
        <w:t>care facilities</w:t>
      </w:r>
      <w:r>
        <w:rPr>
          <w:rFonts w:ascii="Franklin Gothic Book" w:hAnsi="Franklin Gothic Book"/>
        </w:rPr>
        <w:t xml:space="preserve"> i</w:t>
      </w:r>
      <w:r w:rsidRPr="005148EE">
        <w:rPr>
          <w:rFonts w:ascii="Franklin Gothic Book" w:eastAsia="Segoe UI" w:hAnsi="Franklin Gothic Book" w:cs="Segoe UI"/>
          <w:color w:val="414142"/>
        </w:rPr>
        <w:t>n response to a Request for Decision passed at our 2024 Spring MLC</w:t>
      </w:r>
      <w:r>
        <w:rPr>
          <w:rFonts w:ascii="Franklin Gothic Book" w:eastAsia="Segoe UI" w:hAnsi="Franklin Gothic Book" w:cs="Segoe UI"/>
          <w:color w:val="414142"/>
        </w:rPr>
        <w:t>.</w:t>
      </w:r>
    </w:p>
    <w:p w14:paraId="024663F5" w14:textId="77777777" w:rsidR="00D9130A" w:rsidRPr="005148EE" w:rsidRDefault="00D9130A" w:rsidP="00D9130A">
      <w:pPr>
        <w:rPr>
          <w:rFonts w:ascii="Franklin Gothic Book" w:eastAsia="Segoe UI" w:hAnsi="Franklin Gothic Book" w:cs="Segoe UI"/>
          <w:color w:val="414142"/>
        </w:rPr>
      </w:pPr>
    </w:p>
    <w:p w14:paraId="61756958" w14:textId="77777777" w:rsidR="00D9130A" w:rsidRPr="005148EE" w:rsidRDefault="00D9130A" w:rsidP="00D9130A">
      <w:pPr>
        <w:rPr>
          <w:rFonts w:ascii="Franklin Gothic Book" w:hAnsi="Franklin Gothic Book"/>
        </w:rPr>
      </w:pPr>
      <w:r w:rsidRPr="005148EE">
        <w:rPr>
          <w:rFonts w:ascii="Franklin Gothic Book" w:eastAsia="Franklin Gothic Book" w:hAnsi="Franklin Gothic Book" w:cs="Franklin Gothic Book"/>
        </w:rPr>
        <w:t xml:space="preserve">If this resolution </w:t>
      </w:r>
      <w:proofErr w:type="gramStart"/>
      <w:r w:rsidRPr="005148EE">
        <w:rPr>
          <w:rFonts w:ascii="Franklin Gothic Book" w:eastAsia="Franklin Gothic Book" w:hAnsi="Franklin Gothic Book" w:cs="Franklin Gothic Book"/>
        </w:rPr>
        <w:t>is approved</w:t>
      </w:r>
      <w:proofErr w:type="gramEnd"/>
      <w:r w:rsidRPr="005148EE">
        <w:rPr>
          <w:rFonts w:ascii="Franklin Gothic Book" w:eastAsia="Franklin Gothic Book" w:hAnsi="Franklin Gothic Book" w:cs="Franklin Gothic Book"/>
        </w:rPr>
        <w:t xml:space="preserve">, it will </w:t>
      </w:r>
      <w:proofErr w:type="gramStart"/>
      <w:r w:rsidRPr="005148EE">
        <w:rPr>
          <w:rFonts w:ascii="Franklin Gothic Book" w:eastAsia="Franklin Gothic Book" w:hAnsi="Franklin Gothic Book" w:cs="Franklin Gothic Book"/>
        </w:rPr>
        <w:t>be forwarded</w:t>
      </w:r>
      <w:proofErr w:type="gramEnd"/>
      <w:r w:rsidRPr="005148EE">
        <w:rPr>
          <w:rFonts w:ascii="Franklin Gothic Book" w:eastAsia="Franklin Gothic Book" w:hAnsi="Franklin Gothic Book" w:cs="Franklin Gothic Book"/>
        </w:rPr>
        <w:t xml:space="preserve"> to the Government of Alberta for response. </w:t>
      </w:r>
      <w:proofErr w:type="gramStart"/>
      <w:r w:rsidRPr="005148EE">
        <w:rPr>
          <w:rFonts w:ascii="Franklin Gothic Book" w:eastAsia="Franklin Gothic Book" w:hAnsi="Franklin Gothic Book" w:cs="Franklin Gothic Book"/>
        </w:rPr>
        <w:t>Further advocacy will be determined by ABmunis’ Board</w:t>
      </w:r>
      <w:proofErr w:type="gramEnd"/>
      <w:r w:rsidRPr="005148EE">
        <w:rPr>
          <w:rFonts w:ascii="Franklin Gothic Book" w:eastAsia="Franklin Gothic Book" w:hAnsi="Franklin Gothic Book" w:cs="Franklin Gothic Book"/>
        </w:rPr>
        <w:t xml:space="preserve"> based on input from ABmunis’ relevant policy committee within the context of ABmunis’ priorities and positions.</w:t>
      </w:r>
    </w:p>
    <w:p w14:paraId="70574FC7" w14:textId="77777777" w:rsidR="00D9130A" w:rsidRDefault="00D9130A" w:rsidP="00D9130A"/>
    <w:p w14:paraId="609C6AF8" w14:textId="023BBABB" w:rsidR="00D9130A" w:rsidRPr="00EA3D3A" w:rsidRDefault="00D9130A" w:rsidP="00D9130A">
      <w:pPr>
        <w:rPr>
          <w:b/>
          <w:bCs/>
        </w:rPr>
      </w:pPr>
      <w:r w:rsidRPr="00EA3D3A">
        <w:rPr>
          <w:b/>
          <w:bCs/>
        </w:rPr>
        <w:t>RESOLUTION CONTENT</w:t>
      </w:r>
      <w:r w:rsidR="0093338B">
        <w:rPr>
          <w:b/>
          <w:bCs/>
        </w:rPr>
        <w:t>:</w:t>
      </w:r>
    </w:p>
    <w:p w14:paraId="6BC098AA" w14:textId="77777777" w:rsidR="00D9130A" w:rsidRDefault="00D9130A" w:rsidP="00D9130A">
      <w:r w:rsidRPr="00EA3D3A">
        <w:t xml:space="preserve">Prior to the vote at ABmunis’ Convention, any questions about this resolution may </w:t>
      </w:r>
      <w:proofErr w:type="gramStart"/>
      <w:r w:rsidRPr="00EA3D3A">
        <w:t>be directed</w:t>
      </w:r>
      <w:proofErr w:type="gramEnd"/>
      <w:r w:rsidRPr="00EA3D3A">
        <w:t xml:space="preserve"> to:  </w:t>
      </w:r>
    </w:p>
    <w:p w14:paraId="56AD932A" w14:textId="77777777" w:rsidR="00D9130A" w:rsidRDefault="00D9130A" w:rsidP="00D9130A"/>
    <w:p w14:paraId="5BF39131" w14:textId="77777777" w:rsidR="00D9130A" w:rsidRDefault="00D9130A" w:rsidP="00D9130A">
      <w:pPr>
        <w:ind w:left="360"/>
      </w:pPr>
      <w:r>
        <w:t>Fuchsia Dragon</w:t>
      </w:r>
    </w:p>
    <w:p w14:paraId="2A15E3F6" w14:textId="77777777" w:rsidR="00D9130A" w:rsidRDefault="00D9130A" w:rsidP="00D9130A">
      <w:pPr>
        <w:ind w:left="360"/>
      </w:pPr>
      <w:r>
        <w:t>Legislative and Corporate Initiatives Manager</w:t>
      </w:r>
    </w:p>
    <w:p w14:paraId="24D72212" w14:textId="77777777" w:rsidR="00D9130A" w:rsidRDefault="00D9130A" w:rsidP="00D9130A">
      <w:pPr>
        <w:ind w:left="360"/>
      </w:pPr>
      <w:r>
        <w:t>Town of Hinton</w:t>
      </w:r>
    </w:p>
    <w:p w14:paraId="6C42CDE0" w14:textId="77777777" w:rsidR="00D9130A" w:rsidRPr="00075C04" w:rsidRDefault="00D9130A" w:rsidP="00D9130A">
      <w:pPr>
        <w:ind w:left="360"/>
      </w:pPr>
      <w:hyperlink r:id="rId76" w:history="1">
        <w:r w:rsidRPr="00BA3EFE">
          <w:rPr>
            <w:rStyle w:val="Hyperlink"/>
          </w:rPr>
          <w:t>fdragon@hinton.ca</w:t>
        </w:r>
      </w:hyperlink>
      <w:r>
        <w:t xml:space="preserve"> </w:t>
      </w:r>
    </w:p>
    <w:p w14:paraId="062FE724" w14:textId="77777777" w:rsidR="0093338B" w:rsidRDefault="0093338B" w:rsidP="0093338B">
      <w:pPr>
        <w:rPr>
          <w:rFonts w:asciiTheme="majorHAnsi" w:hAnsiTheme="majorHAnsi" w:cstheme="majorBidi"/>
          <w:b/>
          <w:bCs/>
          <w:i/>
          <w:iCs/>
          <w:color w:val="414142"/>
          <w:sz w:val="26"/>
          <w:szCs w:val="26"/>
        </w:rPr>
        <w:sectPr w:rsidR="0093338B" w:rsidSect="00F440EF">
          <w:footnotePr>
            <w:numRestart w:val="eachSect"/>
          </w:footnotePr>
          <w:pgSz w:w="12240" w:h="15840" w:code="1"/>
          <w:pgMar w:top="720" w:right="720" w:bottom="1080" w:left="720" w:header="709" w:footer="432" w:gutter="0"/>
          <w:cols w:space="708"/>
          <w:titlePg/>
          <w:docGrid w:linePitch="360"/>
        </w:sectPr>
      </w:pPr>
    </w:p>
    <w:p w14:paraId="04892BBC" w14:textId="477FA028" w:rsidR="00D9130A" w:rsidRPr="001B2C98" w:rsidRDefault="00D9130A" w:rsidP="001B2C98">
      <w:pPr>
        <w:pStyle w:val="Heading2"/>
        <w:rPr>
          <w:rFonts w:asciiTheme="majorHAnsi" w:eastAsiaTheme="minorHAnsi" w:hAnsiTheme="majorHAnsi"/>
          <w:b/>
          <w:bCs/>
          <w:i w:val="0"/>
          <w:iCs/>
          <w:color w:val="414142"/>
          <w:sz w:val="26"/>
        </w:rPr>
      </w:pPr>
      <w:bookmarkStart w:id="30" w:name="_Toc208488793"/>
      <w:r w:rsidRPr="001B2C98">
        <w:rPr>
          <w:rFonts w:asciiTheme="majorHAnsi" w:eastAsiaTheme="minorHAnsi" w:hAnsiTheme="majorHAnsi"/>
          <w:b/>
          <w:bCs/>
          <w:i w:val="0"/>
          <w:iCs/>
          <w:color w:val="414142"/>
          <w:sz w:val="26"/>
        </w:rPr>
        <w:lastRenderedPageBreak/>
        <w:t>C8: Reducing Barriers to Post-Secondary Education for All Alberta Students</w:t>
      </w:r>
      <w:bookmarkEnd w:id="30"/>
    </w:p>
    <w:p w14:paraId="1D5F76FC" w14:textId="77777777" w:rsidR="00D9130A" w:rsidRPr="00DA7E28" w:rsidRDefault="00D9130A" w:rsidP="00D9130A">
      <w:pPr>
        <w:rPr>
          <w:rFonts w:eastAsia="Myriad Pro" w:cs="Myriad Pro"/>
          <w:b/>
          <w:bCs/>
          <w:color w:val="414142"/>
        </w:rPr>
      </w:pPr>
    </w:p>
    <w:p w14:paraId="7264510C"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Moved by: </w:t>
      </w:r>
      <w:r w:rsidRPr="00DA7E28">
        <w:rPr>
          <w:rFonts w:asciiTheme="majorHAnsi" w:hAnsiTheme="majorHAnsi"/>
          <w:color w:val="414142"/>
          <w:sz w:val="26"/>
          <w:szCs w:val="26"/>
        </w:rPr>
        <w:tab/>
      </w:r>
      <w:r w:rsidRPr="00DA7E28">
        <w:rPr>
          <w:rFonts w:asciiTheme="majorHAnsi" w:hAnsiTheme="majorHAnsi"/>
          <w:color w:val="414142"/>
          <w:sz w:val="26"/>
          <w:szCs w:val="26"/>
        </w:rPr>
        <w:tab/>
      </w:r>
      <w:r>
        <w:rPr>
          <w:rFonts w:asciiTheme="majorHAnsi" w:hAnsiTheme="majorHAnsi"/>
          <w:color w:val="414142"/>
          <w:sz w:val="26"/>
          <w:szCs w:val="26"/>
        </w:rPr>
        <w:t>Village of Duchess</w:t>
      </w:r>
    </w:p>
    <w:p w14:paraId="0D863FB6" w14:textId="77777777" w:rsidR="00D9130A" w:rsidRPr="00DA7E28" w:rsidRDefault="00D9130A" w:rsidP="00D9130A">
      <w:pPr>
        <w:rPr>
          <w:rFonts w:asciiTheme="majorHAnsi" w:hAnsiTheme="majorHAnsi"/>
          <w:color w:val="414142"/>
          <w:sz w:val="26"/>
          <w:szCs w:val="26"/>
        </w:rPr>
      </w:pPr>
      <w:r w:rsidRPr="00DA7E28">
        <w:rPr>
          <w:rFonts w:asciiTheme="majorHAnsi" w:hAnsiTheme="majorHAnsi"/>
          <w:color w:val="414142"/>
          <w:sz w:val="26"/>
          <w:szCs w:val="26"/>
        </w:rPr>
        <w:t xml:space="preserve">Seconded by: </w:t>
      </w:r>
      <w:r w:rsidRPr="00DA7E28">
        <w:rPr>
          <w:rFonts w:asciiTheme="majorHAnsi" w:hAnsiTheme="majorHAnsi"/>
          <w:color w:val="414142"/>
          <w:sz w:val="26"/>
          <w:szCs w:val="26"/>
        </w:rPr>
        <w:tab/>
      </w:r>
      <w:r>
        <w:rPr>
          <w:rFonts w:asciiTheme="majorHAnsi" w:hAnsiTheme="majorHAnsi"/>
          <w:color w:val="414142"/>
          <w:sz w:val="26"/>
          <w:szCs w:val="26"/>
        </w:rPr>
        <w:t>City of Brooks</w:t>
      </w:r>
    </w:p>
    <w:p w14:paraId="7246D074" w14:textId="77777777" w:rsidR="00D9130A" w:rsidRPr="00D60F07" w:rsidRDefault="00A8088D" w:rsidP="00D9130A">
      <w:pPr>
        <w:adjustRightInd w:val="0"/>
        <w:rPr>
          <w:rFonts w:eastAsia="Myriad Pro" w:cs="Myriad Pro"/>
          <w:b/>
          <w:bCs/>
        </w:rPr>
      </w:pPr>
      <w:r>
        <w:rPr>
          <w:rFonts w:eastAsia="Myriad Pro" w:cs="Myriad Pro"/>
          <w:b/>
          <w:bCs/>
          <w:noProof/>
        </w:rPr>
        <w:pict w14:anchorId="5BE1E7DF">
          <v:rect id="_x0000_i1039" alt="" style="width:468pt;height:1pt;mso-width-percent:0;mso-height-percent:0;mso-width-percent:0;mso-height-percent:0" o:hralign="center" o:hrstd="t" o:hrnoshade="t" o:hr="t" fillcolor="#404040 [2429]" stroked="f"/>
        </w:pict>
      </w:r>
    </w:p>
    <w:p w14:paraId="21B7D9D8" w14:textId="77777777" w:rsidR="00D9130A" w:rsidRPr="00E26484" w:rsidRDefault="00D9130A" w:rsidP="00D9130A">
      <w:pPr>
        <w:adjustRightInd w:val="0"/>
        <w:rPr>
          <w:rFonts w:eastAsia="Myriad Pro" w:cs="Myriad Pro"/>
          <w:b/>
          <w:bCs/>
        </w:rPr>
      </w:pPr>
    </w:p>
    <w:p w14:paraId="252CF5EF" w14:textId="77777777" w:rsidR="00D9130A" w:rsidRPr="00E26484" w:rsidRDefault="00D9130A" w:rsidP="00D9130A">
      <w:pPr>
        <w:rPr>
          <w:rFonts w:eastAsia="Times New Roman" w:cs="Times New Roman"/>
        </w:rPr>
      </w:pPr>
      <w:r w:rsidRPr="00E26484">
        <w:rPr>
          <w:rFonts w:eastAsia="Myriad Pro" w:cs="Myriad Pro"/>
          <w:b/>
          <w:bCs/>
        </w:rPr>
        <w:t>WHEREAS</w:t>
      </w:r>
      <w:r w:rsidRPr="00E26484">
        <w:rPr>
          <w:rFonts w:eastAsia="Myriad Pro" w:cs="Myriad Pro"/>
          <w:b/>
          <w:bCs/>
          <w:i/>
          <w:iCs/>
        </w:rPr>
        <w:t xml:space="preserve"> </w:t>
      </w:r>
      <w:r w:rsidRPr="00E26484">
        <w:rPr>
          <w:rFonts w:eastAsia="Times New Roman" w:cs="Times New Roman"/>
        </w:rPr>
        <w:t xml:space="preserve">participation in post-secondary education is critical to the long-term viability and prosperity of Alberta’s communities, enabling individuals to contribute meaningfully to economic development, community leadership, and innovation; </w:t>
      </w:r>
    </w:p>
    <w:p w14:paraId="48E389B8" w14:textId="77777777" w:rsidR="00D9130A" w:rsidRPr="00E26484" w:rsidRDefault="00D9130A" w:rsidP="00D9130A">
      <w:pPr>
        <w:adjustRightInd w:val="0"/>
        <w:rPr>
          <w:rFonts w:eastAsia="Myriad Pro" w:cs="Myriad Pro"/>
          <w:b/>
          <w:bCs/>
        </w:rPr>
      </w:pPr>
    </w:p>
    <w:p w14:paraId="5C274503" w14:textId="77777777" w:rsidR="00D9130A" w:rsidRPr="00E26484" w:rsidRDefault="00D9130A" w:rsidP="00D9130A">
      <w:pPr>
        <w:adjustRightInd w:val="0"/>
        <w:rPr>
          <w:rFonts w:eastAsia="Myriad Pro" w:cs="Myriad Pro"/>
          <w:i/>
          <w:iCs/>
        </w:rPr>
      </w:pPr>
      <w:r w:rsidRPr="00E26484">
        <w:rPr>
          <w:rFonts w:eastAsia="Myriad Pro" w:cs="Myriad Pro"/>
          <w:b/>
          <w:bCs/>
        </w:rPr>
        <w:t>WHEREAS</w:t>
      </w:r>
      <w:r w:rsidRPr="00E26484">
        <w:rPr>
          <w:rFonts w:eastAsia="Myriad Pro" w:cs="Myriad Pro"/>
        </w:rPr>
        <w:t xml:space="preserve"> </w:t>
      </w:r>
      <w:r w:rsidRPr="00E26484">
        <w:rPr>
          <w:rFonts w:eastAsia="Times New Roman" w:cs="Times New Roman"/>
        </w:rPr>
        <w:t xml:space="preserve">Albertans outside of the metropolitan regions face unique and significant barriers to accessing post-secondary education, </w:t>
      </w:r>
      <w:proofErr w:type="gramStart"/>
      <w:r w:rsidRPr="00E26484">
        <w:rPr>
          <w:rFonts w:eastAsia="Times New Roman" w:cs="Times New Roman"/>
        </w:rPr>
        <w:t>including but not limited to</w:t>
      </w:r>
      <w:proofErr w:type="gramEnd"/>
      <w:r w:rsidRPr="00E26484">
        <w:rPr>
          <w:rFonts w:eastAsia="Times New Roman" w:cs="Times New Roman"/>
        </w:rPr>
        <w:t xml:space="preserve"> financial constraints, geographic isolation, cultural and social challenges, limited access to advanced academic preparation, and inadequate technological infrastructure; </w:t>
      </w:r>
    </w:p>
    <w:p w14:paraId="698F76E1" w14:textId="77777777" w:rsidR="00D9130A" w:rsidRPr="00E26484" w:rsidRDefault="00D9130A" w:rsidP="00D9130A">
      <w:pPr>
        <w:rPr>
          <w:rFonts w:eastAsia="Calibri" w:cs="Calibri,Bold"/>
          <w:b/>
          <w:bCs/>
        </w:rPr>
      </w:pPr>
    </w:p>
    <w:p w14:paraId="3FD07A11" w14:textId="77777777" w:rsidR="00D9130A" w:rsidRPr="00E26484" w:rsidRDefault="00D9130A" w:rsidP="00D9130A">
      <w:pPr>
        <w:rPr>
          <w:rFonts w:eastAsia="Times New Roman" w:cs="Times New Roman"/>
        </w:rPr>
      </w:pPr>
      <w:r w:rsidRPr="00E26484">
        <w:rPr>
          <w:rFonts w:eastAsia="Calibri" w:cs="Calibri,Bold"/>
          <w:b/>
          <w:bCs/>
        </w:rPr>
        <w:t xml:space="preserve">WHEREAS </w:t>
      </w:r>
      <w:r w:rsidRPr="00E26484">
        <w:rPr>
          <w:rFonts w:eastAsia="Times New Roman" w:cs="Times New Roman"/>
        </w:rPr>
        <w:t xml:space="preserve">students from rural, </w:t>
      </w:r>
      <w:proofErr w:type="gramStart"/>
      <w:r w:rsidRPr="00E26484">
        <w:rPr>
          <w:rFonts w:eastAsia="Times New Roman" w:cs="Times New Roman"/>
        </w:rPr>
        <w:t>remote</w:t>
      </w:r>
      <w:proofErr w:type="gramEnd"/>
      <w:r w:rsidRPr="00E26484">
        <w:rPr>
          <w:rFonts w:eastAsia="Times New Roman" w:cs="Times New Roman"/>
        </w:rPr>
        <w:t xml:space="preserve"> and urban communities are an equity-deserving group requiring targeted strategies and tailored support to overcome systemic inequities in education access, including resources for financial aid, academic counselling, mentorship, and reliable high-speed internet;</w:t>
      </w:r>
    </w:p>
    <w:p w14:paraId="3BE7C055" w14:textId="77777777" w:rsidR="00D9130A" w:rsidRPr="00E26484" w:rsidRDefault="00D9130A" w:rsidP="00D9130A">
      <w:pPr>
        <w:rPr>
          <w:rFonts w:eastAsia="Times New Roman" w:cs="Times New Roman"/>
        </w:rPr>
      </w:pPr>
    </w:p>
    <w:p w14:paraId="44CA54C5" w14:textId="77777777" w:rsidR="00D9130A" w:rsidRPr="00E26484" w:rsidRDefault="00D9130A" w:rsidP="00D9130A">
      <w:pPr>
        <w:adjustRightInd w:val="0"/>
        <w:rPr>
          <w:rFonts w:eastAsia="Calibri" w:cs="Calibri,Bold"/>
          <w:b/>
          <w:bCs/>
        </w:rPr>
      </w:pPr>
      <w:r w:rsidRPr="00E26484">
        <w:rPr>
          <w:rFonts w:eastAsia="Calibri" w:cs="Calibri,Bold"/>
          <w:b/>
          <w:bCs/>
        </w:rPr>
        <w:t xml:space="preserve">WHEREAS </w:t>
      </w:r>
      <w:r w:rsidRPr="00E26484">
        <w:rPr>
          <w:rFonts w:eastAsia="Times New Roman" w:cs="Times New Roman"/>
        </w:rPr>
        <w:t>the Government of Alberta has identified education and workforce development as critical priorities for sustaining economic growth and diversifying Alberta economies; and</w:t>
      </w:r>
    </w:p>
    <w:p w14:paraId="2122E5E1" w14:textId="77777777" w:rsidR="00D9130A" w:rsidRPr="00E26484" w:rsidRDefault="00D9130A" w:rsidP="00D9130A">
      <w:pPr>
        <w:adjustRightInd w:val="0"/>
        <w:rPr>
          <w:rFonts w:eastAsia="Calibri" w:cs="Calibri,Bold"/>
          <w:b/>
          <w:bCs/>
        </w:rPr>
      </w:pPr>
    </w:p>
    <w:p w14:paraId="52D9BA2F" w14:textId="77777777" w:rsidR="00D9130A" w:rsidRPr="00E26484" w:rsidRDefault="00D9130A" w:rsidP="00D9130A">
      <w:pPr>
        <w:rPr>
          <w:rFonts w:eastAsia="Times New Roman" w:cs="Times New Roman"/>
        </w:rPr>
      </w:pPr>
      <w:r w:rsidRPr="00E26484">
        <w:rPr>
          <w:rFonts w:eastAsia="Calibri" w:cs="Calibri,Bold"/>
          <w:b/>
          <w:bCs/>
        </w:rPr>
        <w:t xml:space="preserve">WHEREAS </w:t>
      </w:r>
      <w:r w:rsidRPr="00E26484">
        <w:rPr>
          <w:rFonts w:eastAsia="Times New Roman" w:cs="Times New Roman"/>
        </w:rPr>
        <w:t>existing post-secondary pathways insufficiently address the unique needs of rural and remote Alberta students, contributing to underrepresentation in advanced education and perpetuating inequities that hinder their full participation in Alberta’s prosperity.</w:t>
      </w:r>
    </w:p>
    <w:p w14:paraId="05C887ED" w14:textId="77777777" w:rsidR="00D9130A" w:rsidRPr="00E26484" w:rsidRDefault="00D9130A" w:rsidP="00D9130A">
      <w:pPr>
        <w:adjustRightInd w:val="0"/>
        <w:rPr>
          <w:rFonts w:eastAsia="Arial" w:cs="Arial"/>
        </w:rPr>
      </w:pPr>
    </w:p>
    <w:p w14:paraId="79134352" w14:textId="77777777" w:rsidR="00D9130A" w:rsidRPr="00101A9F" w:rsidRDefault="00D9130A" w:rsidP="00D9130A">
      <w:pPr>
        <w:rPr>
          <w:rFonts w:eastAsia="Arial" w:cs="Arial"/>
          <w:color w:val="000000" w:themeColor="text1"/>
        </w:rPr>
      </w:pPr>
      <w:r w:rsidRPr="00E26484">
        <w:rPr>
          <w:rFonts w:eastAsia="Arial" w:cs="Arial"/>
          <w:b/>
          <w:bCs/>
          <w:color w:val="000000" w:themeColor="text1"/>
        </w:rPr>
        <w:t xml:space="preserve">IT IS THEREFORE RESOLVED THAT </w:t>
      </w:r>
      <w:r w:rsidRPr="00101A9F">
        <w:rPr>
          <w:rFonts w:eastAsia="Arial" w:cs="Arial"/>
          <w:color w:val="000000" w:themeColor="text1"/>
        </w:rPr>
        <w:t>Alberta Municipalities advocate for the Government of Alberta to provide dedicated funding for the development, implementation</w:t>
      </w:r>
      <w:r>
        <w:rPr>
          <w:rFonts w:eastAsia="Arial" w:cs="Arial"/>
          <w:color w:val="000000" w:themeColor="text1"/>
        </w:rPr>
        <w:t xml:space="preserve">, </w:t>
      </w:r>
      <w:r w:rsidRPr="00101A9F">
        <w:rPr>
          <w:rFonts w:eastAsia="Arial" w:cs="Arial"/>
          <w:color w:val="000000" w:themeColor="text1"/>
        </w:rPr>
        <w:t>and ongoing evaluation of a comprehensive Pathway to Post-Secondary Education Strategy that will:</w:t>
      </w:r>
    </w:p>
    <w:p w14:paraId="730A91C7" w14:textId="77777777" w:rsidR="00D9130A" w:rsidRPr="00101A9F" w:rsidRDefault="00D9130A" w:rsidP="00D9130A">
      <w:pPr>
        <w:adjustRightInd w:val="0"/>
        <w:rPr>
          <w:rFonts w:eastAsia="Times New Roman" w:cs="Times New Roman"/>
        </w:rPr>
      </w:pPr>
    </w:p>
    <w:p w14:paraId="77877C32"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 xml:space="preserve">Identify barriers impacting equitable rural, </w:t>
      </w:r>
      <w:proofErr w:type="gramStart"/>
      <w:r w:rsidRPr="00E26484">
        <w:rPr>
          <w:rFonts w:eastAsia="Times New Roman" w:cs="Times New Roman"/>
        </w:rPr>
        <w:t>remote</w:t>
      </w:r>
      <w:proofErr w:type="gramEnd"/>
      <w:r w:rsidRPr="00E26484">
        <w:rPr>
          <w:rFonts w:eastAsia="Times New Roman" w:cs="Times New Roman"/>
        </w:rPr>
        <w:t xml:space="preserve"> and urban student access to all post-secondary opportunities, including barriers related to housing and overall affordability of post-secondary education;</w:t>
      </w:r>
    </w:p>
    <w:p w14:paraId="23B48293"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 xml:space="preserve">Offer targeted scholarships, bursaries, and financial aid to alleviate the economic burdens faced by rural, </w:t>
      </w:r>
      <w:proofErr w:type="gramStart"/>
      <w:r w:rsidRPr="00E26484">
        <w:rPr>
          <w:rFonts w:eastAsia="Times New Roman" w:cs="Times New Roman"/>
        </w:rPr>
        <w:t>remote</w:t>
      </w:r>
      <w:proofErr w:type="gramEnd"/>
      <w:r w:rsidRPr="00E26484">
        <w:rPr>
          <w:rFonts w:eastAsia="Times New Roman" w:cs="Times New Roman"/>
        </w:rPr>
        <w:t xml:space="preserve"> and underrepresented students, additionally provide financial support for intern students to complete practicum placements away from their usual place of residence;</w:t>
      </w:r>
    </w:p>
    <w:p w14:paraId="5F021758"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Enhance outreach and support efforts to communities outside of metropolitan regions to increase awareness of available post-secondary opportunities;</w:t>
      </w:r>
    </w:p>
    <w:p w14:paraId="6E4671EB"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 xml:space="preserve">Provide targeted support for academic preparation, to ensure prospective rural, </w:t>
      </w:r>
      <w:proofErr w:type="gramStart"/>
      <w:r w:rsidRPr="00E26484">
        <w:rPr>
          <w:rFonts w:eastAsia="Times New Roman" w:cs="Times New Roman"/>
        </w:rPr>
        <w:t>remote</w:t>
      </w:r>
      <w:proofErr w:type="gramEnd"/>
      <w:r w:rsidRPr="00E26484">
        <w:rPr>
          <w:rFonts w:eastAsia="Times New Roman" w:cs="Times New Roman"/>
        </w:rPr>
        <w:t xml:space="preserve"> and small urban students meet university prerequisites;</w:t>
      </w:r>
    </w:p>
    <w:p w14:paraId="1F8D343E"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Improve technological and broadband infrastructure to improve accessibility to online learning;</w:t>
      </w:r>
    </w:p>
    <w:p w14:paraId="0719E959" w14:textId="77777777" w:rsidR="00D9130A" w:rsidRPr="00E26484" w:rsidRDefault="00D9130A" w:rsidP="00D9130A">
      <w:pPr>
        <w:numPr>
          <w:ilvl w:val="0"/>
          <w:numId w:val="37"/>
        </w:numPr>
        <w:textAlignment w:val="baseline"/>
        <w:rPr>
          <w:rFonts w:eastAsia="Times New Roman" w:cs="Times New Roman"/>
        </w:rPr>
      </w:pPr>
      <w:r w:rsidRPr="00E26484">
        <w:rPr>
          <w:rFonts w:eastAsia="Times New Roman" w:cs="Times New Roman"/>
        </w:rPr>
        <w:t>Establish local and community-based mentorship and guidance programs for students; </w:t>
      </w:r>
    </w:p>
    <w:p w14:paraId="08199F00" w14:textId="77777777" w:rsidR="00D9130A" w:rsidRPr="00FB79E6" w:rsidRDefault="00D9130A" w:rsidP="00D9130A">
      <w:pPr>
        <w:numPr>
          <w:ilvl w:val="0"/>
          <w:numId w:val="37"/>
        </w:numPr>
        <w:textAlignment w:val="baseline"/>
        <w:rPr>
          <w:rFonts w:eastAsia="Times New Roman" w:cs="Times New Roman"/>
        </w:rPr>
      </w:pPr>
      <w:r w:rsidRPr="00E26484">
        <w:rPr>
          <w:rFonts w:eastAsia="Times New Roman" w:cs="Times New Roman"/>
        </w:rPr>
        <w:t xml:space="preserve">Promote collaboration between municipalities, school boards, and community organizations to support the transition to post-secondary education for rural, </w:t>
      </w:r>
      <w:proofErr w:type="gramStart"/>
      <w:r w:rsidRPr="00E26484">
        <w:rPr>
          <w:rFonts w:eastAsia="Times New Roman" w:cs="Times New Roman"/>
        </w:rPr>
        <w:t>remote</w:t>
      </w:r>
      <w:proofErr w:type="gramEnd"/>
      <w:r w:rsidRPr="00E26484">
        <w:rPr>
          <w:rFonts w:eastAsia="Times New Roman" w:cs="Times New Roman"/>
        </w:rPr>
        <w:t xml:space="preserve"> and small urban students</w:t>
      </w:r>
      <w:r w:rsidRPr="00E26484">
        <w:rPr>
          <w:rFonts w:eastAsia="Times New Roman" w:cs="Times New Roman"/>
          <w:b/>
          <w:bCs/>
        </w:rPr>
        <w:t>.</w:t>
      </w:r>
    </w:p>
    <w:p w14:paraId="59F58828" w14:textId="77777777" w:rsidR="00D9130A" w:rsidRPr="00E26484" w:rsidRDefault="00D9130A" w:rsidP="00D9130A">
      <w:pPr>
        <w:adjustRightInd w:val="0"/>
        <w:rPr>
          <w:rFonts w:eastAsia="Myriad Pro" w:cs="Myriad Pro"/>
          <w:b/>
          <w:bCs/>
        </w:rPr>
      </w:pPr>
      <w:r>
        <w:rPr>
          <w:rFonts w:eastAsia="Myriad Pro" w:cs="Myriad Pro"/>
          <w:b/>
          <w:bCs/>
        </w:rPr>
        <w:t xml:space="preserve"> </w:t>
      </w:r>
    </w:p>
    <w:p w14:paraId="3B755979" w14:textId="77777777" w:rsidR="00D9130A" w:rsidRPr="00E26484" w:rsidRDefault="00D9130A" w:rsidP="00D9130A">
      <w:pPr>
        <w:adjustRightInd w:val="0"/>
        <w:rPr>
          <w:rFonts w:eastAsia="Myriad Pro" w:cs="Myriad Pro"/>
          <w:b/>
          <w:bCs/>
        </w:rPr>
      </w:pPr>
      <w:r w:rsidRPr="00E26484">
        <w:rPr>
          <w:rFonts w:eastAsia="Myriad Pro" w:cs="Myriad Pro"/>
          <w:b/>
          <w:bCs/>
        </w:rPr>
        <w:t>BACKGROUND:</w:t>
      </w:r>
      <w:r>
        <w:rPr>
          <w:rFonts w:eastAsia="Myriad Pro" w:cs="Myriad Pro"/>
          <w:b/>
          <w:bCs/>
        </w:rPr>
        <w:t xml:space="preserve"> </w:t>
      </w:r>
    </w:p>
    <w:p w14:paraId="1FF642DD" w14:textId="77777777" w:rsidR="00D9130A" w:rsidRPr="00E26484" w:rsidRDefault="00D9130A" w:rsidP="00D9130A">
      <w:pPr>
        <w:adjustRightInd w:val="0"/>
        <w:rPr>
          <w:rFonts w:eastAsia="Myriad Pro" w:cs="Myriad Pro"/>
        </w:rPr>
      </w:pPr>
      <w:r w:rsidRPr="00E26484">
        <w:rPr>
          <w:rFonts w:eastAsia="Myriad Pro" w:cs="Myriad Pro"/>
        </w:rPr>
        <w:t xml:space="preserve">This resolution is </w:t>
      </w:r>
      <w:proofErr w:type="gramStart"/>
      <w:r w:rsidRPr="00E26484">
        <w:rPr>
          <w:rFonts w:eastAsia="Myriad Pro" w:cs="Myriad Pro"/>
        </w:rPr>
        <w:t>being brought</w:t>
      </w:r>
      <w:proofErr w:type="gramEnd"/>
      <w:r w:rsidRPr="00E26484">
        <w:rPr>
          <w:rFonts w:eastAsia="Myriad Pro" w:cs="Myriad Pro"/>
        </w:rPr>
        <w:t xml:space="preserve"> forward as a partner resolution to a Rural Municipalities of Alberta (RMA) resolution, passed at the RMA Spring 2025 Convention. This resolution aligns with Alberta Municipalities</w:t>
      </w:r>
      <w:r>
        <w:rPr>
          <w:rFonts w:eastAsia="Myriad Pro" w:cs="Myriad Pro"/>
        </w:rPr>
        <w:t>’</w:t>
      </w:r>
      <w:r w:rsidRPr="00E26484">
        <w:rPr>
          <w:rFonts w:eastAsia="Myriad Pro" w:cs="Myriad Pro"/>
        </w:rPr>
        <w:t xml:space="preserve"> Strategic Initiatives on Viability of Small Communities (the need for a diverse workforce to support smaller communities’ growth and service delivery) and Economic Development. </w:t>
      </w:r>
    </w:p>
    <w:p w14:paraId="456FCBD6" w14:textId="77777777" w:rsidR="00D9130A" w:rsidRPr="00E26484" w:rsidRDefault="00D9130A" w:rsidP="00D9130A">
      <w:pPr>
        <w:adjustRightInd w:val="0"/>
        <w:rPr>
          <w:rFonts w:eastAsia="Myriad Pro" w:cs="Myriad Pro"/>
        </w:rPr>
      </w:pPr>
    </w:p>
    <w:p w14:paraId="6CEBA961" w14:textId="77777777" w:rsidR="00D9130A" w:rsidRPr="00E26484" w:rsidRDefault="00D9130A" w:rsidP="00D9130A">
      <w:pPr>
        <w:adjustRightInd w:val="0"/>
        <w:rPr>
          <w:rFonts w:eastAsia="Myriad Pro" w:cs="Myriad Pro"/>
        </w:rPr>
      </w:pPr>
      <w:r w:rsidRPr="00E26484">
        <w:rPr>
          <w:rFonts w:eastAsia="Myriad Pro" w:cs="Myriad Pro"/>
        </w:rPr>
        <w:lastRenderedPageBreak/>
        <w:t>The two resolutions represent one of the initiatives coming from the University of Calgary</w:t>
      </w:r>
      <w:r>
        <w:rPr>
          <w:rFonts w:eastAsia="Myriad Pro" w:cs="Myriad Pro"/>
        </w:rPr>
        <w:t>’s</w:t>
      </w:r>
      <w:r w:rsidRPr="00E26484">
        <w:rPr>
          <w:rFonts w:eastAsia="Myriad Pro" w:cs="Myriad Pro"/>
        </w:rPr>
        <w:t xml:space="preserve"> Inclusive Governance Committee</w:t>
      </w:r>
      <w:r>
        <w:rPr>
          <w:rStyle w:val="FootnoteReference"/>
          <w:rFonts w:eastAsia="Myriad Pro" w:cs="Myriad Pro"/>
        </w:rPr>
        <w:footnoteReference w:id="27"/>
      </w:r>
      <w:r w:rsidRPr="00E26484">
        <w:rPr>
          <w:rFonts w:eastAsia="Myriad Pro" w:cs="Myriad Pro"/>
        </w:rPr>
        <w:t xml:space="preserve"> that Alberta Municipalities and RMA participate on. Both organizations are taking an active role in shaping governance changes that will improve access to post-secondary education for all Albertans through the work of this committee</w:t>
      </w:r>
      <w:proofErr w:type="gramStart"/>
      <w:r w:rsidRPr="00E26484">
        <w:rPr>
          <w:rFonts w:eastAsia="Myriad Pro" w:cs="Myriad Pro"/>
        </w:rPr>
        <w:t xml:space="preserve">.  </w:t>
      </w:r>
      <w:proofErr w:type="gramEnd"/>
    </w:p>
    <w:p w14:paraId="27CDE9DF" w14:textId="77777777" w:rsidR="00D9130A" w:rsidRPr="00E26484" w:rsidRDefault="00D9130A" w:rsidP="00D9130A">
      <w:pPr>
        <w:adjustRightInd w:val="0"/>
        <w:rPr>
          <w:rFonts w:eastAsia="Myriad Pro" w:cs="Myriad Pro"/>
        </w:rPr>
      </w:pPr>
    </w:p>
    <w:p w14:paraId="2191DEC3" w14:textId="77777777" w:rsidR="00D9130A" w:rsidRPr="00E26484" w:rsidRDefault="00D9130A" w:rsidP="00D9130A">
      <w:pPr>
        <w:adjustRightInd w:val="0"/>
        <w:rPr>
          <w:rFonts w:eastAsia="Myriad Pro" w:cs="Myriad Pro"/>
        </w:rPr>
      </w:pPr>
      <w:r w:rsidRPr="00E26484">
        <w:rPr>
          <w:rFonts w:eastAsia="Myriad Pro" w:cs="Myriad Pro"/>
        </w:rPr>
        <w:t>This resolution also directly aligns with the provincial government priority on workforce development. Th</w:t>
      </w:r>
      <w:r>
        <w:rPr>
          <w:rFonts w:eastAsia="Myriad Pro" w:cs="Myriad Pro"/>
        </w:rPr>
        <w:t>is</w:t>
      </w:r>
      <w:r w:rsidRPr="00E26484">
        <w:rPr>
          <w:rFonts w:eastAsia="Myriad Pro" w:cs="Myriad Pro"/>
        </w:rPr>
        <w:t xml:space="preserve"> resolution is relevant to all municipalities in Alberta. Top talent from within Alberta is not necessarily reaching </w:t>
      </w:r>
      <w:proofErr w:type="spellStart"/>
      <w:r w:rsidRPr="00E26484">
        <w:rPr>
          <w:rFonts w:eastAsia="Myriad Pro" w:cs="Myriad Pro"/>
        </w:rPr>
        <w:t>post secondary</w:t>
      </w:r>
      <w:proofErr w:type="spellEnd"/>
      <w:r w:rsidRPr="00E26484">
        <w:rPr>
          <w:rFonts w:eastAsia="Myriad Pro" w:cs="Myriad Pro"/>
        </w:rPr>
        <w:t>, and the loss of potential skilled workers is an issue that faces all of Alberta, not just those in rural and remote areas, who face shortages</w:t>
      </w:r>
      <w:proofErr w:type="gramStart"/>
      <w:r w:rsidRPr="00E26484">
        <w:rPr>
          <w:rFonts w:eastAsia="Myriad Pro" w:cs="Myriad Pro"/>
        </w:rPr>
        <w:t xml:space="preserve">.  </w:t>
      </w:r>
      <w:proofErr w:type="gramEnd"/>
    </w:p>
    <w:p w14:paraId="741BB501" w14:textId="77777777" w:rsidR="00D9130A" w:rsidRPr="00E26484" w:rsidRDefault="00D9130A" w:rsidP="00D9130A">
      <w:pPr>
        <w:rPr>
          <w:rFonts w:eastAsia="Myriad Pro" w:cs="Myriad Pro"/>
        </w:rPr>
      </w:pPr>
    </w:p>
    <w:p w14:paraId="65FBE338" w14:textId="77777777" w:rsidR="00D9130A" w:rsidRDefault="00D9130A" w:rsidP="00D9130A">
      <w:pPr>
        <w:rPr>
          <w:rFonts w:eastAsia="Times New Roman" w:cs="Times New Roman"/>
        </w:rPr>
      </w:pPr>
      <w:r w:rsidRPr="00E26484">
        <w:rPr>
          <w:rFonts w:eastAsia="Times New Roman" w:cs="Times New Roman"/>
        </w:rPr>
        <w:t xml:space="preserve">Albertans outside the major centres face systemic barriers that hinder equitable access to post-secondary education. Financial constraints, such as the </w:t>
      </w:r>
      <w:proofErr w:type="gramStart"/>
      <w:r w:rsidRPr="00E26484">
        <w:rPr>
          <w:rFonts w:eastAsia="Times New Roman" w:cs="Times New Roman"/>
        </w:rPr>
        <w:t>high cost</w:t>
      </w:r>
      <w:proofErr w:type="gramEnd"/>
      <w:r w:rsidRPr="00E26484">
        <w:rPr>
          <w:rFonts w:eastAsia="Times New Roman" w:cs="Times New Roman"/>
        </w:rPr>
        <w:t xml:space="preserve"> of tuition, relocation expenses, and limited part-time employment opportunities, disproportionately affect rural families. Geographic isolation necessitates relocation, further increasing costs and contributing to emotional and cultural challenges. The University of Alberta</w:t>
      </w:r>
      <w:r>
        <w:rPr>
          <w:rFonts w:eastAsia="Times New Roman" w:cs="Times New Roman"/>
        </w:rPr>
        <w:t xml:space="preserve">’s </w:t>
      </w:r>
      <w:r w:rsidRPr="00E26484">
        <w:rPr>
          <w:rFonts w:eastAsia="Times New Roman" w:cs="Times New Roman"/>
        </w:rPr>
        <w:t xml:space="preserve">current estimates for a first-year student </w:t>
      </w:r>
      <w:r>
        <w:rPr>
          <w:rFonts w:eastAsia="Times New Roman" w:cs="Times New Roman"/>
        </w:rPr>
        <w:t>i</w:t>
      </w:r>
      <w:r w:rsidRPr="00E26484">
        <w:rPr>
          <w:rFonts w:eastAsia="Times New Roman" w:cs="Times New Roman"/>
        </w:rPr>
        <w:t>s $10,500 for tuition and books with an additional $17,285 for accommodation and food in residence</w:t>
      </w:r>
      <w:r>
        <w:rPr>
          <w:rStyle w:val="FootnoteReference"/>
          <w:rFonts w:eastAsia="Times New Roman" w:cs="Times New Roman"/>
        </w:rPr>
        <w:footnoteReference w:id="28"/>
      </w:r>
      <w:proofErr w:type="gramStart"/>
      <w:r w:rsidRPr="00E26484">
        <w:rPr>
          <w:rFonts w:eastAsia="Times New Roman" w:cs="Times New Roman"/>
        </w:rPr>
        <w:t xml:space="preserve">.  </w:t>
      </w:r>
      <w:proofErr w:type="gramEnd"/>
      <w:r w:rsidRPr="00E26484">
        <w:rPr>
          <w:rFonts w:eastAsia="Times New Roman" w:cs="Times New Roman"/>
        </w:rPr>
        <w:t>Students that live in the metro area can eliminate this $17,285 cost by opting to remain living at home, this gives them a significant cost of living and potential debt advantage over students from families that do not reside in Edmonton.</w:t>
      </w:r>
    </w:p>
    <w:p w14:paraId="0B48BEED" w14:textId="77777777" w:rsidR="00D9130A" w:rsidRPr="00E26484" w:rsidRDefault="00D9130A" w:rsidP="00D9130A">
      <w:pPr>
        <w:rPr>
          <w:rFonts w:eastAsia="Times New Roman" w:cs="Times New Roman"/>
        </w:rPr>
      </w:pPr>
    </w:p>
    <w:p w14:paraId="00D14CF0" w14:textId="77777777" w:rsidR="00D9130A" w:rsidRPr="00E26484" w:rsidRDefault="00D9130A" w:rsidP="00D9130A">
      <w:pPr>
        <w:rPr>
          <w:rFonts w:eastAsia="Times New Roman" w:cs="Times New Roman"/>
        </w:rPr>
      </w:pPr>
      <w:r w:rsidRPr="00E26484">
        <w:rPr>
          <w:rFonts w:eastAsia="Times New Roman" w:cs="Times New Roman"/>
        </w:rPr>
        <w:t>Additionally, schools outside of larger metropolitan regions often lack resources for academic preparation, including advanced courses, standardized test preparation, and guidance counselling.</w:t>
      </w:r>
    </w:p>
    <w:p w14:paraId="7881478F" w14:textId="77777777" w:rsidR="00D9130A" w:rsidRPr="00E26484" w:rsidRDefault="00D9130A" w:rsidP="00D9130A">
      <w:pPr>
        <w:rPr>
          <w:rFonts w:eastAsia="Times New Roman" w:cs="Times New Roman"/>
        </w:rPr>
      </w:pPr>
      <w:r w:rsidRPr="00E26484">
        <w:rPr>
          <w:rFonts w:eastAsia="Times New Roman" w:cs="Times New Roman"/>
        </w:rPr>
        <w:t xml:space="preserve">Limited access to reliable high-speed internet further restricts rural students from fully engaging with online learning and digital application platforms. </w:t>
      </w:r>
      <w:proofErr w:type="gramStart"/>
      <w:r w:rsidRPr="00E26484">
        <w:rPr>
          <w:rFonts w:eastAsia="Times New Roman" w:cs="Times New Roman"/>
        </w:rPr>
        <w:t>Many</w:t>
      </w:r>
      <w:proofErr w:type="gramEnd"/>
      <w:r w:rsidRPr="00E26484">
        <w:rPr>
          <w:rFonts w:eastAsia="Times New Roman" w:cs="Times New Roman"/>
        </w:rPr>
        <w:t xml:space="preserve"> schools </w:t>
      </w:r>
      <w:proofErr w:type="gramStart"/>
      <w:r w:rsidRPr="00E26484">
        <w:rPr>
          <w:rFonts w:eastAsia="Times New Roman" w:cs="Times New Roman"/>
        </w:rPr>
        <w:t>are forced</w:t>
      </w:r>
      <w:proofErr w:type="gramEnd"/>
      <w:r w:rsidRPr="00E26484">
        <w:rPr>
          <w:rFonts w:eastAsia="Times New Roman" w:cs="Times New Roman"/>
        </w:rPr>
        <w:t xml:space="preserve"> by budget constraints to offer key courses such as biology, </w:t>
      </w:r>
      <w:proofErr w:type="gramStart"/>
      <w:r w:rsidRPr="00E26484">
        <w:rPr>
          <w:rFonts w:eastAsia="Times New Roman" w:cs="Times New Roman"/>
        </w:rPr>
        <w:t>chemistry</w:t>
      </w:r>
      <w:proofErr w:type="gramEnd"/>
      <w:r w:rsidRPr="00E26484">
        <w:rPr>
          <w:rFonts w:eastAsia="Times New Roman" w:cs="Times New Roman"/>
        </w:rPr>
        <w:t xml:space="preserve"> and physics at the 20 and 30 level in a rotation making it challenging for students to complete all science options. Without the option to complete these virtually, students may not be able to complete all the necessary courses to apply to STEM based programs in post-secondary. </w:t>
      </w:r>
    </w:p>
    <w:p w14:paraId="12A337E2" w14:textId="77777777" w:rsidR="00D9130A" w:rsidRPr="00E26484" w:rsidRDefault="00D9130A" w:rsidP="00D9130A">
      <w:pPr>
        <w:rPr>
          <w:rFonts w:eastAsia="Times New Roman" w:cs="Times New Roman"/>
        </w:rPr>
      </w:pPr>
    </w:p>
    <w:p w14:paraId="1AA38C94" w14:textId="77777777" w:rsidR="00D9130A" w:rsidRDefault="00D9130A" w:rsidP="00D9130A">
      <w:pPr>
        <w:rPr>
          <w:rFonts w:eastAsia="Times New Roman" w:cs="Times New Roman"/>
        </w:rPr>
      </w:pPr>
      <w:r w:rsidRPr="00E26484">
        <w:rPr>
          <w:rFonts w:eastAsia="Times New Roman" w:cs="Times New Roman"/>
        </w:rPr>
        <w:t xml:space="preserve">These barriers contribute to the underrepresentation of students from rural, </w:t>
      </w:r>
      <w:proofErr w:type="gramStart"/>
      <w:r w:rsidRPr="00E26484">
        <w:rPr>
          <w:rFonts w:eastAsia="Times New Roman" w:cs="Times New Roman"/>
        </w:rPr>
        <w:t>remote</w:t>
      </w:r>
      <w:proofErr w:type="gramEnd"/>
      <w:r w:rsidRPr="00E26484">
        <w:rPr>
          <w:rFonts w:eastAsia="Times New Roman" w:cs="Times New Roman"/>
        </w:rPr>
        <w:t xml:space="preserve"> and smaller urban centres in Alberta’s post-secondary institutions, limiting their ability to contribute to economic and social growth. Addressing these inequities requires a dedicated pathway strategy that recognizes students from outside of the main metropolitan centres as an equity-deserving community and provides the resources and </w:t>
      </w:r>
      <w:proofErr w:type="gramStart"/>
      <w:r w:rsidRPr="00E26484">
        <w:rPr>
          <w:rFonts w:eastAsia="Times New Roman" w:cs="Times New Roman"/>
        </w:rPr>
        <w:t>supports</w:t>
      </w:r>
      <w:proofErr w:type="gramEnd"/>
      <w:r w:rsidRPr="00E26484">
        <w:rPr>
          <w:rFonts w:eastAsia="Times New Roman" w:cs="Times New Roman"/>
        </w:rPr>
        <w:t xml:space="preserve"> necessary for their success.</w:t>
      </w:r>
    </w:p>
    <w:p w14:paraId="0F54DB71" w14:textId="77777777" w:rsidR="00D9130A" w:rsidRPr="00E26484" w:rsidRDefault="00D9130A" w:rsidP="00D9130A">
      <w:pPr>
        <w:rPr>
          <w:rFonts w:eastAsia="Times New Roman" w:cs="Times New Roman"/>
        </w:rPr>
      </w:pPr>
    </w:p>
    <w:p w14:paraId="45733114" w14:textId="77777777" w:rsidR="00D9130A" w:rsidRDefault="00D9130A" w:rsidP="00D9130A">
      <w:pPr>
        <w:rPr>
          <w:rFonts w:eastAsia="Times New Roman" w:cs="Times New Roman"/>
        </w:rPr>
      </w:pPr>
      <w:r w:rsidRPr="00E26484">
        <w:rPr>
          <w:rFonts w:eastAsia="Times New Roman" w:cs="Times New Roman"/>
        </w:rPr>
        <w:t>Developing this strategy will empower all Albertans to pursue advanced education, fostering stronger, more resilient communities across the province and ensuring meaningful participation in Alberta’s long-term prosperity.</w:t>
      </w:r>
    </w:p>
    <w:p w14:paraId="6F2E9A7D" w14:textId="77777777" w:rsidR="00D9130A" w:rsidRDefault="00D9130A" w:rsidP="00D9130A">
      <w:pPr>
        <w:rPr>
          <w:rFonts w:eastAsia="Times New Roman" w:cs="Times New Roman"/>
        </w:rPr>
      </w:pPr>
    </w:p>
    <w:p w14:paraId="69E99F86" w14:textId="22E43EE5" w:rsidR="00D9130A" w:rsidRPr="002B407D" w:rsidRDefault="00D9130A" w:rsidP="00D9130A">
      <w:pPr>
        <w:rPr>
          <w:rFonts w:eastAsia="Times New Roman" w:cs="Times New Roman"/>
          <w:b/>
          <w:bCs/>
        </w:rPr>
      </w:pPr>
      <w:r w:rsidRPr="002B407D">
        <w:rPr>
          <w:rFonts w:eastAsia="Times New Roman" w:cs="Times New Roman"/>
          <w:b/>
          <w:bCs/>
        </w:rPr>
        <w:t>ALBERTA MUNICIPALITIES</w:t>
      </w:r>
      <w:r w:rsidR="0093338B">
        <w:rPr>
          <w:rFonts w:eastAsia="Times New Roman" w:cs="Times New Roman"/>
          <w:b/>
          <w:bCs/>
        </w:rPr>
        <w:t xml:space="preserve"> </w:t>
      </w:r>
      <w:r w:rsidRPr="002B407D">
        <w:rPr>
          <w:rFonts w:eastAsia="Times New Roman" w:cs="Times New Roman"/>
          <w:b/>
          <w:bCs/>
        </w:rPr>
        <w:t>COMMENTS:</w:t>
      </w:r>
    </w:p>
    <w:p w14:paraId="4299CA18" w14:textId="77777777" w:rsidR="00D9130A" w:rsidRPr="00A1581B" w:rsidRDefault="00D9130A" w:rsidP="00D9130A">
      <w:pPr>
        <w:rPr>
          <w:rFonts w:eastAsia="Times New Roman" w:cs="Times New Roman"/>
        </w:rPr>
      </w:pPr>
      <w:r w:rsidRPr="00A1581B">
        <w:rPr>
          <w:rFonts w:eastAsia="Times New Roman" w:cs="Times New Roman"/>
        </w:rPr>
        <w:t xml:space="preserve">ABmunis does not currently have a position on this specific issue. If this resolution </w:t>
      </w:r>
      <w:proofErr w:type="gramStart"/>
      <w:r w:rsidRPr="00A1581B">
        <w:rPr>
          <w:rFonts w:eastAsia="Times New Roman" w:cs="Times New Roman"/>
        </w:rPr>
        <w:t>is approved</w:t>
      </w:r>
      <w:proofErr w:type="gramEnd"/>
      <w:r w:rsidRPr="00A1581B">
        <w:rPr>
          <w:rFonts w:eastAsia="Times New Roman" w:cs="Times New Roman"/>
        </w:rPr>
        <w:t xml:space="preserve">, it will </w:t>
      </w:r>
      <w:proofErr w:type="gramStart"/>
      <w:r w:rsidRPr="00A1581B">
        <w:rPr>
          <w:rFonts w:eastAsia="Times New Roman" w:cs="Times New Roman"/>
        </w:rPr>
        <w:t>be forwarded</w:t>
      </w:r>
      <w:proofErr w:type="gramEnd"/>
      <w:r w:rsidRPr="00A1581B">
        <w:rPr>
          <w:rFonts w:eastAsia="Times New Roman" w:cs="Times New Roman"/>
        </w:rPr>
        <w:t xml:space="preserve"> to the Government of Alberta for response. </w:t>
      </w:r>
      <w:proofErr w:type="gramStart"/>
      <w:r w:rsidRPr="00A1581B">
        <w:rPr>
          <w:rFonts w:eastAsia="Times New Roman" w:cs="Times New Roman"/>
        </w:rPr>
        <w:t>Further advocacy will be determined by ABmunis’ Board</w:t>
      </w:r>
      <w:proofErr w:type="gramEnd"/>
      <w:r w:rsidRPr="00A1581B">
        <w:rPr>
          <w:rFonts w:eastAsia="Times New Roman" w:cs="Times New Roman"/>
        </w:rPr>
        <w:t xml:space="preserve"> based on input from ABmunis’ relevant policy committee within the context of ABmunis’ priorities and positions.</w:t>
      </w:r>
    </w:p>
    <w:p w14:paraId="20EAE292" w14:textId="77777777" w:rsidR="00D9130A" w:rsidRPr="00E26484" w:rsidRDefault="00D9130A" w:rsidP="00D9130A">
      <w:pPr>
        <w:rPr>
          <w:rFonts w:eastAsia="Times New Roman" w:cs="Times New Roman"/>
        </w:rPr>
      </w:pPr>
    </w:p>
    <w:p w14:paraId="3A138779" w14:textId="77777777" w:rsidR="000E1570" w:rsidRDefault="000E1570">
      <w:pPr>
        <w:rPr>
          <w:b/>
          <w:bCs/>
        </w:rPr>
      </w:pPr>
      <w:r>
        <w:rPr>
          <w:b/>
          <w:bCs/>
        </w:rPr>
        <w:br w:type="page"/>
      </w:r>
    </w:p>
    <w:p w14:paraId="6E02CB6F" w14:textId="0FCCACF2" w:rsidR="00D9130A" w:rsidRPr="003F1921" w:rsidRDefault="00D9130A" w:rsidP="00D9130A">
      <w:pPr>
        <w:rPr>
          <w:b/>
          <w:bCs/>
        </w:rPr>
      </w:pPr>
      <w:r w:rsidRPr="003F1921">
        <w:rPr>
          <w:b/>
          <w:bCs/>
        </w:rPr>
        <w:lastRenderedPageBreak/>
        <w:t xml:space="preserve">RESOLUTION CONTACT: </w:t>
      </w:r>
    </w:p>
    <w:p w14:paraId="7C435DB4" w14:textId="77777777" w:rsidR="00D9130A" w:rsidRDefault="00D9130A" w:rsidP="00D9130A">
      <w:r w:rsidRPr="003F1921">
        <w:t xml:space="preserve">Prior to the vote at ABmunis’ Convention, any questions about this resolution may </w:t>
      </w:r>
      <w:proofErr w:type="gramStart"/>
      <w:r w:rsidRPr="003F1921">
        <w:t>be directed</w:t>
      </w:r>
      <w:proofErr w:type="gramEnd"/>
      <w:r w:rsidRPr="003F1921">
        <w:t xml:space="preserve"> to:  </w:t>
      </w:r>
    </w:p>
    <w:p w14:paraId="3F6EB050" w14:textId="77777777" w:rsidR="00D9130A" w:rsidRDefault="00D9130A" w:rsidP="00D9130A"/>
    <w:p w14:paraId="146EB286" w14:textId="77777777" w:rsidR="00D9130A" w:rsidRPr="00D568AA" w:rsidRDefault="00D9130A" w:rsidP="00D9130A">
      <w:pPr>
        <w:ind w:left="360"/>
        <w:rPr>
          <w:rFonts w:eastAsia="Times New Roman" w:cs="Times New Roman"/>
        </w:rPr>
      </w:pPr>
      <w:r w:rsidRPr="00D568AA">
        <w:rPr>
          <w:rFonts w:eastAsia="Times New Roman" w:cs="Times New Roman"/>
        </w:rPr>
        <w:t xml:space="preserve">Yvonne Cosh </w:t>
      </w:r>
    </w:p>
    <w:p w14:paraId="75C380C3" w14:textId="77777777" w:rsidR="00D9130A" w:rsidRDefault="00D9130A" w:rsidP="00D9130A">
      <w:pPr>
        <w:ind w:left="360"/>
        <w:rPr>
          <w:rFonts w:eastAsia="Times New Roman" w:cs="Times New Roman"/>
        </w:rPr>
      </w:pPr>
      <w:r w:rsidRPr="00D568AA">
        <w:rPr>
          <w:rFonts w:eastAsia="Times New Roman" w:cs="Times New Roman"/>
        </w:rPr>
        <w:t>C</w:t>
      </w:r>
      <w:r>
        <w:rPr>
          <w:rFonts w:eastAsia="Times New Roman" w:cs="Times New Roman"/>
        </w:rPr>
        <w:t>hief Administrative Officer</w:t>
      </w:r>
    </w:p>
    <w:p w14:paraId="682FC0FC" w14:textId="77777777" w:rsidR="00D9130A" w:rsidRDefault="00D9130A" w:rsidP="00D9130A">
      <w:pPr>
        <w:ind w:left="360"/>
        <w:rPr>
          <w:rFonts w:eastAsia="Times New Roman" w:cs="Times New Roman"/>
        </w:rPr>
      </w:pPr>
      <w:r w:rsidRPr="00D568AA">
        <w:rPr>
          <w:rFonts w:eastAsia="Times New Roman" w:cs="Times New Roman"/>
        </w:rPr>
        <w:t>Village of Duchess</w:t>
      </w:r>
    </w:p>
    <w:p w14:paraId="0B0B5F0A" w14:textId="77777777" w:rsidR="00D9130A" w:rsidRDefault="00D9130A" w:rsidP="00D9130A">
      <w:pPr>
        <w:ind w:left="360"/>
        <w:rPr>
          <w:rFonts w:eastAsia="Times New Roman" w:cs="Times New Roman"/>
        </w:rPr>
      </w:pPr>
      <w:hyperlink r:id="rId77" w:history="1">
        <w:r w:rsidRPr="00695CD8">
          <w:rPr>
            <w:rStyle w:val="Hyperlink"/>
            <w:rFonts w:eastAsia="Times New Roman" w:cs="Times New Roman"/>
          </w:rPr>
          <w:t>administration@villageofduchess.com</w:t>
        </w:r>
      </w:hyperlink>
      <w:r>
        <w:rPr>
          <w:rFonts w:eastAsia="Times New Roman" w:cs="Times New Roman"/>
        </w:rPr>
        <w:t xml:space="preserve"> </w:t>
      </w:r>
    </w:p>
    <w:p w14:paraId="4E49ADCA" w14:textId="77777777" w:rsidR="00D9130A" w:rsidRPr="00E26484" w:rsidRDefault="00D9130A" w:rsidP="00D9130A"/>
    <w:p w14:paraId="4E9ABA8B" w14:textId="7B9D1032" w:rsidR="00F63FE8" w:rsidRDefault="00F63FE8" w:rsidP="00F63FE8">
      <w:pPr>
        <w:adjustRightInd w:val="0"/>
        <w:rPr>
          <w:rFonts w:eastAsia="Myriad Pro" w:cs="Myriad Pro"/>
        </w:rPr>
      </w:pPr>
    </w:p>
    <w:p w14:paraId="1BF8DF6E" w14:textId="77777777" w:rsidR="00F63FE8" w:rsidRPr="00F63FE8" w:rsidRDefault="00F63FE8" w:rsidP="00F63FE8">
      <w:pPr>
        <w:adjustRightInd w:val="0"/>
        <w:rPr>
          <w:rFonts w:eastAsia="Myriad Pro" w:cs="Myriad Pro"/>
        </w:rPr>
      </w:pPr>
    </w:p>
    <w:p w14:paraId="7D6752BF" w14:textId="0D7F388B" w:rsidR="00FC44D1" w:rsidRDefault="00FC44D1"/>
    <w:p w14:paraId="07DBCBD8" w14:textId="3E77BD86" w:rsidR="00D01C88" w:rsidRDefault="00D01C88" w:rsidP="009A055C"/>
    <w:p w14:paraId="70754684" w14:textId="43276663" w:rsidR="005E48FC" w:rsidRDefault="005E48FC"/>
    <w:p w14:paraId="0F4FC084" w14:textId="77777777" w:rsidR="00C5228E" w:rsidRDefault="00C5228E">
      <w:pPr>
        <w:sectPr w:rsidR="00C5228E" w:rsidSect="00F440EF">
          <w:footnotePr>
            <w:numRestart w:val="eachSect"/>
          </w:footnotePr>
          <w:pgSz w:w="12240" w:h="15840" w:code="1"/>
          <w:pgMar w:top="720" w:right="720" w:bottom="1080" w:left="720" w:header="709" w:footer="432" w:gutter="0"/>
          <w:cols w:space="708"/>
          <w:titlePg/>
          <w:docGrid w:linePitch="360"/>
        </w:sectPr>
      </w:pPr>
    </w:p>
    <w:tbl>
      <w:tblPr>
        <w:tblW w:w="10665" w:type="dxa"/>
        <w:tblLayout w:type="fixed"/>
        <w:tblLook w:val="0600" w:firstRow="0" w:lastRow="0" w:firstColumn="0" w:lastColumn="0" w:noHBand="1" w:noVBand="1"/>
      </w:tblPr>
      <w:tblGrid>
        <w:gridCol w:w="5529"/>
        <w:gridCol w:w="5136"/>
      </w:tblGrid>
      <w:tr w:rsidR="00414EE9" w:rsidRPr="003A798E" w14:paraId="215251DA" w14:textId="77777777" w:rsidTr="003238C4">
        <w:trPr>
          <w:trHeight w:val="7110"/>
        </w:trPr>
        <w:tc>
          <w:tcPr>
            <w:tcW w:w="10665" w:type="dxa"/>
            <w:gridSpan w:val="2"/>
            <w:shd w:val="clear" w:color="auto" w:fill="FFFFFF" w:themeFill="background1"/>
            <w:vAlign w:val="center"/>
          </w:tcPr>
          <w:p w14:paraId="711081D9" w14:textId="4375055F" w:rsidR="00414EE9" w:rsidRPr="003A798E" w:rsidRDefault="00414EE9" w:rsidP="003238C4">
            <w:pPr>
              <w:jc w:val="center"/>
            </w:pPr>
            <w:r>
              <w:rPr>
                <w:noProof/>
              </w:rPr>
              <w:lastRenderedPageBreak/>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00B011E5" w:rsidRPr="003A798E" w14:paraId="2A8F9DBA" w14:textId="77777777" w:rsidTr="00B84C21">
        <w:trPr>
          <w:trHeight w:val="5692"/>
        </w:trPr>
        <w:tc>
          <w:tcPr>
            <w:tcW w:w="5529" w:type="dxa"/>
            <w:tcBorders>
              <w:top w:val="single" w:sz="36" w:space="0" w:color="FDB813" w:themeColor="accent2"/>
              <w:right w:val="single" w:sz="36" w:space="0" w:color="FDB813" w:themeColor="accent2"/>
            </w:tcBorders>
            <w:vAlign w:val="center"/>
          </w:tcPr>
          <w:p w14:paraId="67A4AD9F" w14:textId="543DC97B" w:rsidR="00D6586D" w:rsidRPr="00127511" w:rsidRDefault="00D6586D" w:rsidP="00B84C21">
            <w:pPr>
              <w:ind w:left="600"/>
              <w:rPr>
                <w:rFonts w:ascii="Franklin Gothic Heavy" w:hAnsi="Franklin Gothic Heavy"/>
                <w:color w:val="414141" w:themeColor="accent4"/>
                <w:sz w:val="32"/>
                <w:szCs w:val="32"/>
                <w:lang w:val="fr-CA"/>
              </w:rPr>
            </w:pPr>
            <w:r w:rsidRPr="00127511">
              <w:rPr>
                <w:rFonts w:ascii="Franklin Gothic Heavy" w:hAnsi="Franklin Gothic Heavy"/>
                <w:color w:val="414141" w:themeColor="accent4"/>
                <w:sz w:val="32"/>
                <w:szCs w:val="32"/>
                <w:lang w:val="fr-CA"/>
              </w:rPr>
              <w:t>Connect</w:t>
            </w:r>
          </w:p>
          <w:p w14:paraId="61674940" w14:textId="672911DD" w:rsidR="00D6586D" w:rsidRPr="00127511" w:rsidRDefault="00D6586D" w:rsidP="00B84C21">
            <w:pPr>
              <w:ind w:left="600"/>
              <w:rPr>
                <w:rFonts w:ascii="Franklin Gothic Medium" w:hAnsi="Franklin Gothic Medium"/>
                <w:color w:val="414141" w:themeColor="accent4"/>
                <w:sz w:val="32"/>
                <w:szCs w:val="32"/>
                <w:lang w:val="fr-CA"/>
              </w:rPr>
            </w:pPr>
          </w:p>
          <w:p w14:paraId="0482A148" w14:textId="395E09A4" w:rsidR="00B011E5"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14:paraId="7136B75C" w14:textId="02A61438" w:rsidR="006C6818"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14:paraId="49AB96F4" w14:textId="0AC294B1" w:rsidR="00D6586D" w:rsidRPr="00127511" w:rsidRDefault="00D6586D"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14:paraId="42BB378B" w14:textId="3CF57274" w:rsidR="00D6586D" w:rsidRPr="00127511" w:rsidRDefault="00D6586D" w:rsidP="00B84C21">
            <w:pPr>
              <w:ind w:left="600"/>
              <w:rPr>
                <w:rFonts w:ascii="Franklin Gothic Medium" w:hAnsi="Franklin Gothic Medium"/>
                <w:color w:val="414141" w:themeColor="accent4"/>
                <w:sz w:val="32"/>
                <w:szCs w:val="32"/>
                <w:lang w:val="fr-CA"/>
              </w:rPr>
            </w:pPr>
          </w:p>
          <w:p w14:paraId="1E9E3EF9" w14:textId="4514A2CD" w:rsidR="00D6586D" w:rsidRPr="00837466" w:rsidRDefault="00D6586D" w:rsidP="00B84C21">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sz="36" w:space="0" w:color="FDB813" w:themeColor="accent2"/>
            </w:tcBorders>
            <w:vAlign w:val="center"/>
          </w:tcPr>
          <w:p w14:paraId="6CAFAD13" w14:textId="2D9F3C94" w:rsidR="00B011E5" w:rsidRPr="003A798E" w:rsidRDefault="00930505" w:rsidP="003238C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780A1" id="Group 10" o:spid="_x0000_s1026" style="position:absolute;margin-left:72.55pt;margin-top:105.3pt;width:212.55pt;height:146.35pt;rotation:-90;z-index:251659264;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">
                      <o:lock v:ext="edit" aspectratio="t"/>
                      <v:rect id="Rectangle 11"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007ea4 [3215]" stroked="f" strokeweight="2pt"/>
                      <v:rect id="Rectangle 12"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fillcolor="#009ebf [3204]" stroked="f" strokeweight="2pt"/>
                      <v:rect id="Rectangle 13"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fillcolor="#fdb813 [3205]" stroked="f"/>
                      <v:rect id="Rectangle 1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fillcolor="#fdb813 [3205]" stroked="f"/>
                      <w10:wrap anchory="page"/>
                    </v:group>
                  </w:pict>
                </mc:Fallback>
              </mc:AlternateContent>
            </w:r>
          </w:p>
        </w:tc>
      </w:tr>
    </w:tbl>
    <w:p w14:paraId="220812C6" w14:textId="096D2B0A" w:rsidR="00E53E16" w:rsidRPr="003A798E" w:rsidRDefault="00E53E16" w:rsidP="00B84C21"/>
    <w:sectPr w:rsidR="00E53E16" w:rsidRPr="003A798E" w:rsidSect="00B84C21">
      <w:headerReference w:type="first" r:id="rId79"/>
      <w:footerReference w:type="first" r:id="rId80"/>
      <w:pgSz w:w="12240" w:h="15840"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8451" w14:textId="77777777" w:rsidR="00691880" w:rsidRDefault="00691880" w:rsidP="001205A1">
      <w:r>
        <w:separator/>
      </w:r>
    </w:p>
  </w:endnote>
  <w:endnote w:type="continuationSeparator" w:id="0">
    <w:p w14:paraId="0D29E761" w14:textId="77777777" w:rsidR="00691880" w:rsidRDefault="00691880"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884697"/>
      <w:docPartObj>
        <w:docPartGallery w:val="Page Numbers (Bottom of Page)"/>
        <w:docPartUnique/>
      </w:docPartObj>
    </w:sdtPr>
    <w:sdtEndPr>
      <w:rPr>
        <w:rStyle w:val="PageNumber"/>
      </w:rPr>
    </w:sdtEndPr>
    <w:sdtContent>
      <w:p w14:paraId="56DA65F5" w14:textId="0659FD7D"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59CF96CC"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95C1" w14:textId="6C5D1672" w:rsidR="001205A1" w:rsidRDefault="001205A1" w:rsidP="00E452AE">
    <w:pPr>
      <w:pStyle w:val="Footer"/>
      <w:framePr w:w="247" w:wrap="none" w:vAnchor="text" w:hAnchor="page" w:x="11197" w:y="307"/>
      <w:jc w:val="right"/>
      <w:rPr>
        <w:rStyle w:val="PageNumber"/>
      </w:rPr>
    </w:pPr>
  </w:p>
  <w:p w14:paraId="01005CF2" w14:textId="7A0BF2A8" w:rsidR="001205A1" w:rsidRDefault="00120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91BF" w14:textId="77777777" w:rsidR="004321BC" w:rsidRDefault="004321BC" w:rsidP="00E452AE">
    <w:pPr>
      <w:pStyle w:val="Footer"/>
      <w:framePr w:w="247" w:wrap="none" w:vAnchor="text" w:hAnchor="page" w:x="11197" w:y="307"/>
      <w:jc w:val="right"/>
      <w:rPr>
        <w:rStyle w:val="PageNumber"/>
      </w:rPr>
    </w:pPr>
  </w:p>
  <w:tbl>
    <w:tblPr>
      <w:tblW w:w="0" w:type="auto"/>
      <w:tblLayout w:type="fixed"/>
      <w:tblCellMar>
        <w:left w:w="0" w:type="dxa"/>
        <w:right w:w="0" w:type="dxa"/>
      </w:tblCellMar>
      <w:tblLook w:val="0600" w:firstRow="0" w:lastRow="0" w:firstColumn="0" w:lastColumn="0" w:noHBand="1" w:noVBand="1"/>
    </w:tblPr>
    <w:tblGrid>
      <w:gridCol w:w="5395"/>
      <w:gridCol w:w="5378"/>
    </w:tblGrid>
    <w:tr w:rsidR="004321BC" w14:paraId="72C4A8AA" w14:textId="77777777" w:rsidTr="00345C3E">
      <w:trPr>
        <w:trHeight w:val="568"/>
      </w:trPr>
      <w:tc>
        <w:tcPr>
          <w:tcW w:w="5395" w:type="dxa"/>
          <w:vAlign w:val="bottom"/>
        </w:tcPr>
        <w:p w14:paraId="630019A3" w14:textId="77777777" w:rsidR="004321BC" w:rsidRDefault="004321BC" w:rsidP="00630420">
          <w:pPr>
            <w:pStyle w:val="Footer"/>
            <w:tabs>
              <w:tab w:val="clear" w:pos="4680"/>
              <w:tab w:val="clear" w:pos="9360"/>
              <w:tab w:val="left" w:pos="864"/>
              <w:tab w:val="left" w:pos="7570"/>
            </w:tabs>
            <w:ind w:right="-278"/>
            <w:rPr>
              <w:b w:val="0"/>
              <w:bCs/>
              <w:color w:val="414141" w:themeColor="accent4"/>
              <w:sz w:val="22"/>
            </w:rPr>
          </w:pPr>
        </w:p>
        <w:p w14:paraId="15E46679" w14:textId="77777777" w:rsidR="004321BC" w:rsidRPr="001205A1" w:rsidRDefault="004321BC" w:rsidP="00A4152D">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1" behindDoc="0" locked="0" layoutInCell="1" allowOverlap="1" wp14:anchorId="52E2087E" wp14:editId="446CA9E8">
                    <wp:simplePos x="0" y="0"/>
                    <wp:positionH relativeFrom="column">
                      <wp:posOffset>29540</wp:posOffset>
                    </wp:positionH>
                    <wp:positionV relativeFrom="page">
                      <wp:posOffset>9200515</wp:posOffset>
                    </wp:positionV>
                    <wp:extent cx="626745" cy="431800"/>
                    <wp:effectExtent l="0" t="0" r="1905"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2" name="Rectangle 2"/>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0D2D31" id="Group 1" o:spid="_x0000_s1026" style="position:absolute;margin-left:2.35pt;margin-top:724.45pt;width:49.35pt;height:34pt;z-index:251674624;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">
                    <o:lock v:ext="edit" aspectratio="t"/>
                    <v:rect id="Rectangle 2"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7ea4 [3215]" stroked="f" strokeweight="2pt"/>
                    <v:rect id="Rectangle 3"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" fillcolor="#009ebf [3204]" stroked="f" strokeweight="2pt"/>
                    <v:rect id="Rectangle 4"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" fillcolor="#fdb813 [3205]" stroked="f"/>
                    <v:rect id="Rectangle 5"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" fillcolor="#fdb813 [3205]" stroked="f"/>
                    <w10:wrap anchory="page"/>
                  </v:group>
                </w:pict>
              </mc:Fallback>
            </mc:AlternateContent>
          </w:r>
          <w:r>
            <w:rPr>
              <w:b w:val="0"/>
              <w:bCs/>
              <w:color w:val="414141" w:themeColor="accent4"/>
              <w:sz w:val="22"/>
            </w:rPr>
            <w:t>Alberta Municipalities ■ Strength in Members</w:t>
          </w:r>
        </w:p>
      </w:tc>
      <w:tc>
        <w:tcPr>
          <w:tcW w:w="5378" w:type="dxa"/>
          <w:vAlign w:val="bottom"/>
        </w:tcPr>
        <w:p w14:paraId="763BE4C7" w14:textId="77777777" w:rsidR="004321BC" w:rsidRPr="001205A1" w:rsidRDefault="004321BC" w:rsidP="00927FE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7D87840E" w14:textId="77777777" w:rsidR="004321BC" w:rsidRDefault="004321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600" w:firstRow="0" w:lastRow="0" w:firstColumn="0" w:lastColumn="0" w:noHBand="1" w:noVBand="1"/>
    </w:tblPr>
    <w:tblGrid>
      <w:gridCol w:w="6521"/>
      <w:gridCol w:w="3969"/>
    </w:tblGrid>
    <w:tr w:rsidR="00F440EF" w14:paraId="05A7346D" w14:textId="77777777" w:rsidTr="002F6E73">
      <w:trPr>
        <w:trHeight w:val="568"/>
      </w:trPr>
      <w:tc>
        <w:tcPr>
          <w:tcW w:w="6521" w:type="dxa"/>
          <w:vAlign w:val="bottom"/>
        </w:tcPr>
        <w:p w14:paraId="080740C4" w14:textId="77777777" w:rsidR="00F440EF" w:rsidRDefault="00F440EF" w:rsidP="00345C3E">
          <w:pPr>
            <w:pStyle w:val="Footer"/>
            <w:tabs>
              <w:tab w:val="clear" w:pos="4680"/>
              <w:tab w:val="clear" w:pos="9360"/>
              <w:tab w:val="left" w:pos="864"/>
              <w:tab w:val="left" w:pos="7570"/>
            </w:tabs>
            <w:ind w:right="-278"/>
            <w:rPr>
              <w:b w:val="0"/>
              <w:bCs/>
              <w:color w:val="414141" w:themeColor="accent4"/>
              <w:sz w:val="22"/>
            </w:rPr>
          </w:pPr>
        </w:p>
        <w:p w14:paraId="194C627E" w14:textId="4E04BF08" w:rsidR="00F440EF" w:rsidRPr="001205A1" w:rsidRDefault="00F440EF" w:rsidP="005906C3">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0" behindDoc="0" locked="0" layoutInCell="1" allowOverlap="1" wp14:anchorId="35FA9BA5" wp14:editId="0E11A668">
                    <wp:simplePos x="0" y="0"/>
                    <wp:positionH relativeFrom="column">
                      <wp:posOffset>29540</wp:posOffset>
                    </wp:positionH>
                    <wp:positionV relativeFrom="page">
                      <wp:posOffset>9200515</wp:posOffset>
                    </wp:positionV>
                    <wp:extent cx="626745" cy="431800"/>
                    <wp:effectExtent l="0" t="0" r="1905" b="6350"/>
                    <wp:wrapNone/>
                    <wp:docPr id="223" name="Group 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224" name="Rectangle 224"/>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05E3B7" id="Group 223" o:spid="_x0000_s1026" style="position:absolute;margin-left:2.35pt;margin-top:724.45pt;width:49.35pt;height:34pt;z-index:251672576;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">
                    <o:lock v:ext="edit" aspectratio="t"/>
                    <v:rect id="Rectangle 224"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" fillcolor="#007ea4 [3215]" stroked="f" strokeweight="2pt"/>
                    <v:rect id="Rectangle 225"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" fillcolor="#009ebf [3204]" stroked="f" strokeweight="2pt"/>
                    <v:rect id="Rectangle 226"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" fillcolor="#fdb813 [3205]" stroked="f"/>
                    <v:rect id="Rectangle 227"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" fillcolor="#fdb813 [3205]" stroked="f"/>
                    <w10:wrap anchory="page"/>
                  </v:group>
                </w:pict>
              </mc:Fallback>
            </mc:AlternateContent>
          </w:r>
          <w:r>
            <w:rPr>
              <w:b w:val="0"/>
              <w:bCs/>
              <w:color w:val="414141" w:themeColor="accent4"/>
              <w:sz w:val="22"/>
            </w:rPr>
            <w:t>Alberta Municipalities ■ Strength in Members</w:t>
          </w:r>
        </w:p>
      </w:tc>
      <w:tc>
        <w:tcPr>
          <w:tcW w:w="3969" w:type="dxa"/>
          <w:vAlign w:val="bottom"/>
        </w:tcPr>
        <w:p w14:paraId="226B3399" w14:textId="77777777" w:rsidR="00F440EF" w:rsidRPr="001205A1" w:rsidRDefault="00F440EF" w:rsidP="00345C3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7A92E3C7" w14:textId="77777777" w:rsidR="00F440EF" w:rsidRDefault="00F440EF" w:rsidP="00345C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D74C" w14:textId="77777777" w:rsidR="0019335A" w:rsidRDefault="0019335A" w:rsidP="003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A5EB" w14:textId="77777777" w:rsidR="00691880" w:rsidRDefault="00691880" w:rsidP="001205A1">
      <w:r>
        <w:separator/>
      </w:r>
    </w:p>
  </w:footnote>
  <w:footnote w:type="continuationSeparator" w:id="0">
    <w:p w14:paraId="36148203" w14:textId="77777777" w:rsidR="00691880" w:rsidRDefault="00691880" w:rsidP="001205A1">
      <w:r>
        <w:continuationSeparator/>
      </w:r>
    </w:p>
  </w:footnote>
  <w:footnote w:id="1">
    <w:p w14:paraId="1391FC72" w14:textId="3053265A" w:rsidR="003D5A7F" w:rsidRPr="00FE1C1E" w:rsidRDefault="003D5A7F" w:rsidP="003D5A7F">
      <w:pPr>
        <w:pStyle w:val="FootnoteText"/>
        <w:rPr>
          <w:lang w:val="en-CA"/>
        </w:rPr>
      </w:pPr>
      <w:r>
        <w:rPr>
          <w:rStyle w:val="FootnoteReference"/>
        </w:rPr>
        <w:footnoteRef/>
      </w:r>
      <w:r>
        <w:t xml:space="preserve"> </w:t>
      </w:r>
      <w:r>
        <w:rPr>
          <w:lang w:val="en-CA"/>
        </w:rPr>
        <w:t xml:space="preserve">A </w:t>
      </w:r>
      <w:hyperlink r:id="rId1" w:history="1">
        <w:r w:rsidRPr="00FE1C1E">
          <w:rPr>
            <w:rStyle w:val="Hyperlink"/>
            <w:lang w:val="en-CA"/>
          </w:rPr>
          <w:t>Regular Member</w:t>
        </w:r>
      </w:hyperlink>
      <w:r>
        <w:rPr>
          <w:lang w:val="en-CA"/>
        </w:rPr>
        <w:t xml:space="preserve"> is any city, town, village, summer village, specialized municipality, or other designated municipality in Alberta that has an active membership with ABmunis.</w:t>
      </w:r>
      <w:r w:rsidR="001A37FD">
        <w:rPr>
          <w:lang w:val="en-CA"/>
        </w:rPr>
        <w:t xml:space="preserve"> </w:t>
      </w:r>
      <w:r w:rsidR="00EA57E2">
        <w:rPr>
          <w:lang w:val="en-CA"/>
        </w:rPr>
        <w:t xml:space="preserve">References to ‘member’ </w:t>
      </w:r>
      <w:r w:rsidR="004D6E1E">
        <w:rPr>
          <w:lang w:val="en-CA"/>
        </w:rPr>
        <w:t>generally refers to Regular Members.</w:t>
      </w:r>
      <w:r>
        <w:rPr>
          <w:lang w:val="en-CA"/>
        </w:rPr>
        <w:t xml:space="preserve">  </w:t>
      </w:r>
    </w:p>
  </w:footnote>
  <w:footnote w:id="2">
    <w:p w14:paraId="02C2BF08" w14:textId="04EF2240" w:rsidR="00735D34" w:rsidRPr="00735D34" w:rsidRDefault="00735D34">
      <w:pPr>
        <w:pStyle w:val="FootnoteText"/>
        <w:rPr>
          <w:lang w:val="en-CA"/>
        </w:rPr>
      </w:pPr>
      <w:r>
        <w:rPr>
          <w:rStyle w:val="FootnoteReference"/>
        </w:rPr>
        <w:footnoteRef/>
      </w:r>
      <w:r>
        <w:t xml:space="preserve"> </w:t>
      </w:r>
      <w:r>
        <w:rPr>
          <w:lang w:val="en-CA"/>
        </w:rPr>
        <w:t xml:space="preserve">The 90 second time limit is new </w:t>
      </w:r>
      <w:r w:rsidR="00E45341">
        <w:rPr>
          <w:lang w:val="en-CA"/>
        </w:rPr>
        <w:t>in 2025</w:t>
      </w:r>
      <w:r>
        <w:rPr>
          <w:lang w:val="en-CA"/>
        </w:rPr>
        <w:t xml:space="preserve"> following amendments to ABmunis’ Resolutions Policy in December 2024. </w:t>
      </w:r>
    </w:p>
  </w:footnote>
  <w:footnote w:id="3">
    <w:p w14:paraId="0E8B5196" w14:textId="1A24DF2D" w:rsidR="00DE77E8" w:rsidRPr="00DE77E8" w:rsidRDefault="00DE77E8">
      <w:pPr>
        <w:pStyle w:val="FootnoteText"/>
        <w:rPr>
          <w:lang w:val="en-CA"/>
        </w:rPr>
      </w:pPr>
      <w:r>
        <w:rPr>
          <w:rStyle w:val="FootnoteReference"/>
        </w:rPr>
        <w:footnoteRef/>
      </w:r>
      <w:r>
        <w:t xml:space="preserve"> </w:t>
      </w:r>
      <w:r>
        <w:rPr>
          <w:lang w:val="en-CA"/>
        </w:rPr>
        <w:t xml:space="preserve">The contact information for the moving municipality is listed at the end of each resolution in this Resolutions Book. </w:t>
      </w:r>
    </w:p>
  </w:footnote>
  <w:footnote w:id="4">
    <w:p w14:paraId="19720671" w14:textId="20B54C5C" w:rsidR="00801877" w:rsidRPr="00801877" w:rsidRDefault="00801877">
      <w:pPr>
        <w:pStyle w:val="FootnoteText"/>
        <w:rPr>
          <w:lang w:val="en-CA"/>
        </w:rPr>
      </w:pPr>
      <w:r>
        <w:rPr>
          <w:rStyle w:val="FootnoteReference"/>
        </w:rPr>
        <w:footnoteRef/>
      </w:r>
      <w:r>
        <w:t xml:space="preserve"> Per section 4 of ABmunis’ Resolutions Policy, a</w:t>
      </w:r>
      <w:r>
        <w:rPr>
          <w:lang w:val="en-CA"/>
        </w:rPr>
        <w:t xml:space="preserve"> “friendly amendment” is defined as an amendment that is so simple or uniformly acceptable that it can be adopted by unanimous consent during debate. This eliminates the necessity for a formal amendment process including seconding, debating, and voting. </w:t>
      </w:r>
    </w:p>
  </w:footnote>
  <w:footnote w:id="5">
    <w:p w14:paraId="1A6A9A8E" w14:textId="77777777" w:rsidR="003325CF" w:rsidRDefault="003325CF" w:rsidP="003325CF">
      <w:pPr>
        <w:pStyle w:val="FootnoteText"/>
      </w:pPr>
      <w:r>
        <w:rPr>
          <w:rStyle w:val="FootnoteReference"/>
        </w:rPr>
        <w:footnoteRef/>
      </w:r>
      <w:r>
        <w:t xml:space="preserve"> </w:t>
      </w:r>
      <w:hyperlink r:id="rId2" w:history="1">
        <w:r w:rsidRPr="002344BD">
          <w:rPr>
            <w:rStyle w:val="Hyperlink"/>
          </w:rPr>
          <w:t>ABmunis’ Preliminary Report on Alberta’s 2025 Budget</w:t>
        </w:r>
      </w:hyperlink>
    </w:p>
  </w:footnote>
  <w:footnote w:id="6">
    <w:p w14:paraId="06B7E905" w14:textId="77777777" w:rsidR="003325CF" w:rsidRDefault="003325CF" w:rsidP="003325CF">
      <w:pPr>
        <w:pStyle w:val="FootnoteText"/>
      </w:pPr>
      <w:r>
        <w:rPr>
          <w:rStyle w:val="FootnoteReference"/>
        </w:rPr>
        <w:footnoteRef/>
      </w:r>
      <w:r>
        <w:t xml:space="preserve"> ABmunis 2020 resolution: Education Property Tax Collection - </w:t>
      </w:r>
      <w:hyperlink r:id="rId3" w:history="1">
        <w:r w:rsidRPr="00E96999">
          <w:rPr>
            <w:rStyle w:val="Hyperlink"/>
          </w:rPr>
          <w:t>https://www.abmunis.ca/advocacy-resources/resolutions-library/education-property-tax-collection</w:t>
        </w:r>
      </w:hyperlink>
      <w:r>
        <w:t xml:space="preserve"> </w:t>
      </w:r>
    </w:p>
  </w:footnote>
  <w:footnote w:id="7">
    <w:p w14:paraId="58731777" w14:textId="77777777" w:rsidR="003325CF" w:rsidRDefault="003325CF" w:rsidP="003325CF">
      <w:pPr>
        <w:pStyle w:val="FootnoteText"/>
      </w:pPr>
      <w:r>
        <w:rPr>
          <w:rStyle w:val="FootnoteReference"/>
        </w:rPr>
        <w:footnoteRef/>
      </w:r>
      <w:r>
        <w:t xml:space="preserve"> ABmunis 2014 resolution: Provincial Responsibility for Education Property Tax Collection - </w:t>
      </w:r>
      <w:hyperlink r:id="rId4" w:history="1">
        <w:r w:rsidRPr="00E96999">
          <w:rPr>
            <w:rStyle w:val="Hyperlink"/>
          </w:rPr>
          <w:t>https://www.abmunis.ca/resolution/provincial-responsibility-education-property-tax-collection</w:t>
        </w:r>
      </w:hyperlink>
      <w:r>
        <w:t xml:space="preserve"> </w:t>
      </w:r>
    </w:p>
  </w:footnote>
  <w:footnote w:id="8">
    <w:p w14:paraId="52582857" w14:textId="77777777" w:rsidR="003325CF" w:rsidRDefault="003325CF" w:rsidP="003325CF">
      <w:pPr>
        <w:pStyle w:val="FootnoteText"/>
      </w:pPr>
      <w:r>
        <w:rPr>
          <w:rStyle w:val="FootnoteReference"/>
        </w:rPr>
        <w:footnoteRef/>
      </w:r>
      <w:r>
        <w:t xml:space="preserve"> ABmunis 2011 resolution: Removal of Educational Tax Requirement - </w:t>
      </w:r>
      <w:hyperlink r:id="rId5" w:history="1">
        <w:r w:rsidRPr="00E96999">
          <w:rPr>
            <w:rStyle w:val="Hyperlink"/>
          </w:rPr>
          <w:t>https://www.abmunis.ca/resolution/removal-educational-tax-requirement</w:t>
        </w:r>
      </w:hyperlink>
      <w:r>
        <w:t xml:space="preserve"> </w:t>
      </w:r>
    </w:p>
  </w:footnote>
  <w:footnote w:id="9">
    <w:p w14:paraId="63FAD3F1" w14:textId="77777777" w:rsidR="003325CF" w:rsidRPr="006971D5" w:rsidRDefault="003325CF" w:rsidP="003325CF">
      <w:pPr>
        <w:pStyle w:val="FootnoteText"/>
      </w:pPr>
      <w:r>
        <w:rPr>
          <w:rStyle w:val="FootnoteReference"/>
        </w:rPr>
        <w:footnoteRef/>
      </w:r>
      <w:r>
        <w:t xml:space="preserve"> </w:t>
      </w:r>
      <w:hyperlink r:id="rId6" w:history="1">
        <w:r w:rsidRPr="00A144F3">
          <w:rPr>
            <w:rStyle w:val="Hyperlink"/>
          </w:rPr>
          <w:t>Higher Ground: A Tourism Sector Strategy</w:t>
        </w:r>
      </w:hyperlink>
      <w:r>
        <w:t>; Government of Alberta, February 2024</w:t>
      </w:r>
    </w:p>
  </w:footnote>
  <w:footnote w:id="10">
    <w:p w14:paraId="0FC5B4DA" w14:textId="77777777" w:rsidR="003325CF" w:rsidRDefault="003325CF" w:rsidP="003325CF">
      <w:pPr>
        <w:pStyle w:val="FootnoteText"/>
      </w:pPr>
      <w:r>
        <w:rPr>
          <w:rStyle w:val="FootnoteReference"/>
        </w:rPr>
        <w:footnoteRef/>
      </w:r>
      <w:r>
        <w:t xml:space="preserve"> Calculation as of June 25, 2025 using Bank of Canada’s Inflation Calculator, Statistics Canada, Consumer Price Indexes for Canada, Monthly (V41690973 series) </w:t>
      </w:r>
      <w:hyperlink r:id="rId7" w:history="1">
        <w:r w:rsidRPr="009F4BF1">
          <w:rPr>
            <w:rStyle w:val="Hyperlink"/>
          </w:rPr>
          <w:t>https://www.bankofcanada.ca/rates/related/inflation-calculator/</w:t>
        </w:r>
      </w:hyperlink>
      <w:r>
        <w:t xml:space="preserve"> </w:t>
      </w:r>
    </w:p>
  </w:footnote>
  <w:footnote w:id="11">
    <w:p w14:paraId="2EB7D5EE" w14:textId="77777777" w:rsidR="003325CF" w:rsidRDefault="003325CF" w:rsidP="003325CF">
      <w:pPr>
        <w:pStyle w:val="FootnoteText"/>
      </w:pPr>
      <w:r>
        <w:rPr>
          <w:rStyle w:val="FootnoteReference"/>
        </w:rPr>
        <w:footnoteRef/>
      </w:r>
      <w:r>
        <w:t xml:space="preserve"> </w:t>
      </w:r>
      <w:hyperlink r:id="rId8" w:history="1">
        <w:r w:rsidRPr="009F7D89">
          <w:rPr>
            <w:rStyle w:val="Hyperlink"/>
          </w:rPr>
          <w:t>MI-Press-Release-EN.pdf</w:t>
        </w:r>
      </w:hyperlink>
    </w:p>
  </w:footnote>
  <w:footnote w:id="12">
    <w:p w14:paraId="217F8F80" w14:textId="77777777" w:rsidR="00D9130A" w:rsidRPr="00C84A3E" w:rsidRDefault="00D9130A" w:rsidP="00D9130A">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Pr="00C84A3E">
        <w:rPr>
          <w:rFonts w:eastAsia="Times New Roman" w:cs="Segoe UI"/>
          <w:sz w:val="18"/>
          <w:szCs w:val="18"/>
          <w:lang w:eastAsia="en-CA"/>
        </w:rPr>
        <w:t>Utilities Consumer Advocate:  Electricity Transmission and Distribution Charges</w:t>
      </w:r>
    </w:p>
    <w:p w14:paraId="35B0E66F" w14:textId="77777777" w:rsidR="00D9130A" w:rsidRPr="00C43FBC" w:rsidRDefault="00D9130A" w:rsidP="00D9130A">
      <w:pPr>
        <w:shd w:val="clear" w:color="auto" w:fill="FFFFFF"/>
        <w:spacing w:after="100" w:afterAutospacing="1"/>
        <w:contextualSpacing/>
        <w:rPr>
          <w:rFonts w:eastAsia="Times New Roman" w:cs="Segoe UI"/>
          <w:sz w:val="18"/>
          <w:szCs w:val="18"/>
          <w:u w:val="single"/>
          <w:lang w:eastAsia="en-CA"/>
        </w:rPr>
      </w:pPr>
      <w:hyperlink r:id="rId9" w:history="1">
        <w:r w:rsidRPr="00C84A3E">
          <w:rPr>
            <w:rFonts w:eastAsia="Times New Roman" w:cs="Segoe UI"/>
            <w:sz w:val="18"/>
            <w:szCs w:val="18"/>
            <w:u w:val="single"/>
            <w:lang w:eastAsia="en-CA"/>
          </w:rPr>
          <w:t>https://ucahelps.alberta.ca/electricity-transmission-and-distribution-charges.aspx</w:t>
        </w:r>
      </w:hyperlink>
    </w:p>
  </w:footnote>
  <w:footnote w:id="13">
    <w:p w14:paraId="5E850E5C" w14:textId="77777777" w:rsidR="00D9130A" w:rsidRPr="00245BA3" w:rsidRDefault="00D9130A" w:rsidP="00D9130A">
      <w:pPr>
        <w:shd w:val="clear" w:color="auto" w:fill="FFFFFF"/>
        <w:spacing w:after="100" w:afterAutospacing="1"/>
        <w:contextualSpacing/>
        <w:rPr>
          <w:rStyle w:val="FootnoteReference"/>
        </w:rPr>
      </w:pPr>
      <w:r w:rsidRPr="00245BA3">
        <w:rPr>
          <w:rStyle w:val="FootnoteReference"/>
        </w:rPr>
        <w:footnoteRef/>
      </w:r>
      <w:r w:rsidRPr="00245BA3">
        <w:rPr>
          <w:rStyle w:val="FootnoteReference"/>
        </w:rPr>
        <w:t xml:space="preserve"> Utilities Consumer Advocate:  Electricity Transmission and Distribution Charges</w:t>
      </w:r>
    </w:p>
    <w:p w14:paraId="3184B7B0" w14:textId="77777777" w:rsidR="00D9130A" w:rsidRDefault="00D9130A" w:rsidP="00D9130A">
      <w:pPr>
        <w:shd w:val="clear" w:color="auto" w:fill="FFFFFF"/>
        <w:spacing w:after="100" w:afterAutospacing="1"/>
        <w:contextualSpacing/>
      </w:pPr>
      <w:hyperlink r:id="rId10" w:history="1">
        <w:r w:rsidRPr="00245BA3">
          <w:rPr>
            <w:rStyle w:val="FootnoteReference"/>
          </w:rPr>
          <w:t>https://ucahelps.alberta.ca/electricity-transmission-and-distribution-charges.aspx</w:t>
        </w:r>
      </w:hyperlink>
      <w:r>
        <w:t xml:space="preserve"> </w:t>
      </w:r>
    </w:p>
  </w:footnote>
  <w:footnote w:id="14">
    <w:p w14:paraId="3CC91334" w14:textId="77777777" w:rsidR="00D9130A" w:rsidRDefault="00D9130A" w:rsidP="00D9130A">
      <w:pPr>
        <w:pStyle w:val="FootnoteText"/>
      </w:pPr>
      <w:r>
        <w:rPr>
          <w:rStyle w:val="FootnoteReference"/>
        </w:rPr>
        <w:footnoteRef/>
      </w:r>
      <w:r>
        <w:t xml:space="preserve"> </w:t>
      </w:r>
      <w:r w:rsidRPr="00A115EB">
        <w:t>Statistics Canada. </w:t>
      </w:r>
      <w:hyperlink r:id="rId11" w:history="1">
        <w:r w:rsidRPr="00A115EB">
          <w:rPr>
            <w:rStyle w:val="Hyperlink"/>
          </w:rPr>
          <w:t>Table 18-10-0005-01 </w:t>
        </w:r>
        <w:r>
          <w:rPr>
            <w:rStyle w:val="Hyperlink"/>
          </w:rPr>
          <w:t>-</w:t>
        </w:r>
        <w:r w:rsidRPr="00A115EB">
          <w:rPr>
            <w:rStyle w:val="Hyperlink"/>
          </w:rPr>
          <w:t xml:space="preserve"> Consumer Price Index, annual average, not seasonally adjusted</w:t>
        </w:r>
      </w:hyperlink>
    </w:p>
  </w:footnote>
  <w:footnote w:id="15">
    <w:p w14:paraId="08F27734" w14:textId="77777777" w:rsidR="00D9130A" w:rsidRPr="00E73252" w:rsidRDefault="00D9130A" w:rsidP="00D9130A">
      <w:pPr>
        <w:pStyle w:val="FootnoteText"/>
      </w:pPr>
      <w:r>
        <w:rPr>
          <w:rStyle w:val="FootnoteReference"/>
        </w:rPr>
        <w:footnoteRef/>
      </w:r>
      <w:r>
        <w:t xml:space="preserve"> </w:t>
      </w:r>
      <w:hyperlink r:id="rId12" w:history="1">
        <w:r w:rsidRPr="007E0017">
          <w:rPr>
            <w:color w:val="0000FF"/>
            <w:sz w:val="21"/>
            <w:szCs w:val="21"/>
            <w:u w:val="single"/>
          </w:rPr>
          <w:t>Public library statistics | Alberta.ca</w:t>
        </w:r>
      </w:hyperlink>
    </w:p>
  </w:footnote>
  <w:footnote w:id="16">
    <w:p w14:paraId="58D3BA0A" w14:textId="77777777" w:rsidR="00D9130A" w:rsidRDefault="00D9130A" w:rsidP="00D9130A">
      <w:pPr>
        <w:pStyle w:val="FootnoteText"/>
      </w:pPr>
      <w:r>
        <w:rPr>
          <w:rStyle w:val="FootnoteReference"/>
        </w:rPr>
        <w:footnoteRef/>
      </w:r>
      <w:r>
        <w:t xml:space="preserve"> </w:t>
      </w:r>
      <w:hyperlink r:id="rId13" w:history="1">
        <w:r w:rsidRPr="00781CC5">
          <w:rPr>
            <w:rStyle w:val="Hyperlink"/>
          </w:rPr>
          <w:t>November 2020 letter from the Minister of Municipal Affairs to ABmunis</w:t>
        </w:r>
      </w:hyperlink>
    </w:p>
  </w:footnote>
  <w:footnote w:id="17">
    <w:p w14:paraId="43E12E6F" w14:textId="77777777" w:rsidR="008626CB" w:rsidRPr="000D0A10" w:rsidRDefault="008626CB" w:rsidP="008626CB">
      <w:pPr>
        <w:pStyle w:val="FootnoteText"/>
      </w:pPr>
      <w:r w:rsidRPr="000D0A10">
        <w:rPr>
          <w:rStyle w:val="FootnoteReference"/>
        </w:rPr>
        <w:footnoteRef/>
      </w:r>
      <w:r w:rsidRPr="000D0A10">
        <w:t xml:space="preserve"> Alberta Health Services’ description of </w:t>
      </w:r>
      <w:hyperlink r:id="rId14" w:anchor=":~:text=A%20midwife%20provides%20care%20to,%2C%20homes%2C%20and%20birth%20centres." w:history="1">
        <w:r w:rsidRPr="000D0A10">
          <w:rPr>
            <w:rStyle w:val="Hyperlink"/>
          </w:rPr>
          <w:t>midwife services</w:t>
        </w:r>
      </w:hyperlink>
    </w:p>
  </w:footnote>
  <w:footnote w:id="18">
    <w:p w14:paraId="30BF2521" w14:textId="77777777" w:rsidR="008626CB" w:rsidRPr="000D0A10" w:rsidRDefault="008626CB" w:rsidP="008626CB">
      <w:pPr>
        <w:pStyle w:val="FootnoteText"/>
      </w:pPr>
      <w:r w:rsidRPr="000D0A10">
        <w:rPr>
          <w:rStyle w:val="FootnoteReference"/>
        </w:rPr>
        <w:footnoteRef/>
      </w:r>
      <w:r w:rsidRPr="000D0A10">
        <w:t xml:space="preserve"> </w:t>
      </w:r>
      <w:hyperlink r:id="rId15" w:anchor=":~:text=HSPs%20who%20are%20recruited%20into,Eligible%20professions%20are%20listed%20below" w:history="1">
        <w:r w:rsidRPr="000D0A10">
          <w:rPr>
            <w:rStyle w:val="Hyperlink"/>
          </w:rPr>
          <w:t>Health Sciences Association | Recruitment and Retention Initiatives Extended</w:t>
        </w:r>
      </w:hyperlink>
    </w:p>
    <w:p w14:paraId="30001D6F" w14:textId="77777777" w:rsidR="008626CB" w:rsidRPr="00F81E18" w:rsidRDefault="008626CB" w:rsidP="008626CB">
      <w:pPr>
        <w:tabs>
          <w:tab w:val="left" w:pos="2220"/>
        </w:tabs>
        <w:rPr>
          <w:sz w:val="20"/>
          <w:szCs w:val="20"/>
        </w:rPr>
      </w:pPr>
      <w:r w:rsidRPr="000D0A10">
        <w:rPr>
          <w:rStyle w:val="FootnoteReference"/>
          <w:sz w:val="20"/>
          <w:szCs w:val="20"/>
        </w:rPr>
        <w:t>3</w:t>
      </w:r>
      <w:r w:rsidRPr="000D0A10">
        <w:rPr>
          <w:sz w:val="20"/>
          <w:szCs w:val="20"/>
        </w:rPr>
        <w:t> </w:t>
      </w:r>
      <w:hyperlink r:id="rId16" w:tgtFrame="_blank" w:tooltip="https://open.alberta.ca/dataset/18615231-d9c2-47c7-83d2-06f24c099742/resource/df60d240-7b02-4f42-8e62-6364b2ad4ba4/download/2015-rural-health-services-review.pdf" w:history="1">
        <w:r w:rsidRPr="000D0A10">
          <w:rPr>
            <w:rStyle w:val="Hyperlink"/>
            <w:sz w:val="20"/>
            <w:szCs w:val="20"/>
          </w:rPr>
          <w:t>Rural Health Services Review Final Report (alberta.ca)</w:t>
        </w:r>
      </w:hyperlink>
      <w:r w:rsidRPr="000D0A10">
        <w:rPr>
          <w:sz w:val="20"/>
          <w:szCs w:val="20"/>
        </w:rPr>
        <w:t>, p. 1, Rural Health Services Review Committee, March 2015.  Government of Alberta.</w:t>
      </w:r>
    </w:p>
    <w:p w14:paraId="0F75F8E1" w14:textId="77777777" w:rsidR="008626CB" w:rsidRPr="001E31D0" w:rsidRDefault="008626CB" w:rsidP="008626CB">
      <w:pPr>
        <w:pStyle w:val="FootnoteText"/>
      </w:pPr>
    </w:p>
  </w:footnote>
  <w:footnote w:id="19">
    <w:p w14:paraId="3455728F" w14:textId="77777777" w:rsidR="00D9130A" w:rsidRPr="00D02948" w:rsidRDefault="00D9130A" w:rsidP="00D9130A">
      <w:pPr>
        <w:pStyle w:val="FootnoteText"/>
      </w:pPr>
      <w:r>
        <w:rPr>
          <w:rStyle w:val="FootnoteReference"/>
        </w:rPr>
        <w:footnoteRef/>
      </w:r>
      <w:r>
        <w:t xml:space="preserve"> Canadian Energy Centre Staff November 22, 2024, “</w:t>
      </w:r>
      <w:r w:rsidRPr="006D4CE1">
        <w:t>REPORT: Alberta municipalities hit with $37 million carbon tax tab in 2023</w:t>
      </w:r>
      <w:r>
        <w:t xml:space="preserve">” </w:t>
      </w:r>
      <w:hyperlink r:id="rId17" w:history="1">
        <w:r w:rsidRPr="00974504">
          <w:rPr>
            <w:rStyle w:val="Hyperlink"/>
          </w:rPr>
          <w:t>https://www.canadianenergycentre.ca/report-alberta-municipalities-hit-with-37-million-carbon-tax-tab-in-2023/</w:t>
        </w:r>
      </w:hyperlink>
      <w:r>
        <w:t xml:space="preserve"> </w:t>
      </w:r>
    </w:p>
  </w:footnote>
  <w:footnote w:id="20">
    <w:p w14:paraId="4D18B5D5" w14:textId="77777777" w:rsidR="00D9130A" w:rsidRPr="00807314" w:rsidRDefault="00D9130A" w:rsidP="00D9130A">
      <w:pPr>
        <w:pStyle w:val="FootnoteText"/>
      </w:pPr>
      <w:r>
        <w:rPr>
          <w:rStyle w:val="FootnoteReference"/>
        </w:rPr>
        <w:footnoteRef/>
      </w:r>
      <w:r>
        <w:t xml:space="preserve"> </w:t>
      </w:r>
      <w:r w:rsidRPr="00807314">
        <w:t>The City of Belleville - Meeting Information</w:t>
      </w:r>
      <w:r>
        <w:t xml:space="preserve"> October 28, 2024.”Regular Council Meeting Minutes” </w:t>
      </w:r>
      <w:hyperlink r:id="rId18" w:history="1">
        <w:r w:rsidRPr="0016101E">
          <w:rPr>
            <w:rStyle w:val="Hyperlink"/>
          </w:rPr>
          <w:t>https://citybellevilleon.civicweb.net/Portal/MeetingInformation.aspx?Org=Cal&amp;Id=988</w:t>
        </w:r>
      </w:hyperlink>
      <w:r>
        <w:t xml:space="preserve"> </w:t>
      </w:r>
    </w:p>
  </w:footnote>
  <w:footnote w:id="21">
    <w:p w14:paraId="25DEC9DD" w14:textId="77777777" w:rsidR="00D9130A" w:rsidRPr="00A32515" w:rsidRDefault="00D9130A" w:rsidP="00D9130A">
      <w:pPr>
        <w:pStyle w:val="FootnoteText"/>
      </w:pPr>
      <w:r>
        <w:rPr>
          <w:rStyle w:val="FootnoteReference"/>
        </w:rPr>
        <w:footnoteRef/>
      </w:r>
      <w:r>
        <w:t xml:space="preserve"> </w:t>
      </w:r>
      <w:hyperlink r:id="rId19" w:history="1">
        <w:r w:rsidRPr="00A32515">
          <w:rPr>
            <w:rStyle w:val="Hyperlink"/>
            <w:rFonts w:eastAsia="Myriad Pro" w:cs="Myriad Pro"/>
          </w:rPr>
          <w:t>Community Child Care Coverage in Alberta</w:t>
        </w:r>
      </w:hyperlink>
    </w:p>
  </w:footnote>
  <w:footnote w:id="22">
    <w:p w14:paraId="6EF2F10F" w14:textId="77777777" w:rsidR="00D9130A" w:rsidRDefault="00D9130A" w:rsidP="00D9130A">
      <w:pPr>
        <w:pStyle w:val="FootnoteText"/>
      </w:pPr>
      <w:r>
        <w:rPr>
          <w:rStyle w:val="FootnoteReference"/>
        </w:rPr>
        <w:footnoteRef/>
      </w:r>
      <w:r>
        <w:t xml:space="preserve"> </w:t>
      </w:r>
      <w:hyperlink r:id="rId20" w:anchor="fees" w:history="1">
        <w:r w:rsidRPr="00BA3EFE">
          <w:rPr>
            <w:rStyle w:val="Hyperlink"/>
          </w:rPr>
          <w:t>https://www.alberta.ca/about-child-care-in-alberta#fees</w:t>
        </w:r>
      </w:hyperlink>
    </w:p>
  </w:footnote>
  <w:footnote w:id="23">
    <w:p w14:paraId="7916BB1D" w14:textId="77777777" w:rsidR="00D9130A" w:rsidRPr="00A32515" w:rsidRDefault="00D9130A" w:rsidP="00D9130A">
      <w:pPr>
        <w:pStyle w:val="FootnoteText"/>
      </w:pPr>
      <w:r>
        <w:rPr>
          <w:rStyle w:val="FootnoteReference"/>
        </w:rPr>
        <w:footnoteRef/>
      </w:r>
      <w:r>
        <w:t xml:space="preserve"> </w:t>
      </w:r>
      <w:hyperlink r:id="rId21" w:history="1">
        <w:r w:rsidRPr="00BA3EFE">
          <w:rPr>
            <w:rStyle w:val="Hyperlink"/>
          </w:rPr>
          <w:t>https://www150.statcan.gc.ca/t1/tbl1/en/tv.action?pid=4210005014</w:t>
        </w:r>
      </w:hyperlink>
    </w:p>
  </w:footnote>
  <w:footnote w:id="24">
    <w:p w14:paraId="781552AD" w14:textId="77777777" w:rsidR="00D9130A" w:rsidRPr="00A32515" w:rsidRDefault="00D9130A" w:rsidP="00D9130A">
      <w:pPr>
        <w:pStyle w:val="FootnoteText"/>
      </w:pPr>
      <w:r>
        <w:rPr>
          <w:rStyle w:val="FootnoteReference"/>
        </w:rPr>
        <w:footnoteRef/>
      </w:r>
      <w:r>
        <w:t xml:space="preserve"> </w:t>
      </w:r>
      <w:hyperlink r:id="rId22" w:history="1">
        <w:r w:rsidRPr="00BA3EFE">
          <w:rPr>
            <w:rStyle w:val="Hyperlink"/>
          </w:rPr>
          <w:t>https://www.cbc.ca/news/canada/calgary/alberta-daycare-childcare-federal-agreement-final-for-profit-spaces-1.7540331</w:t>
        </w:r>
      </w:hyperlink>
      <w:r>
        <w:t xml:space="preserve"> </w:t>
      </w:r>
    </w:p>
  </w:footnote>
  <w:footnote w:id="25">
    <w:p w14:paraId="65119C86" w14:textId="77777777" w:rsidR="00D9130A" w:rsidRPr="00A32515" w:rsidRDefault="00D9130A" w:rsidP="00D9130A">
      <w:pPr>
        <w:pStyle w:val="FootnoteText"/>
      </w:pPr>
      <w:r>
        <w:rPr>
          <w:rStyle w:val="FootnoteReference"/>
        </w:rPr>
        <w:footnoteRef/>
      </w:r>
      <w:r>
        <w:t xml:space="preserve"> </w:t>
      </w:r>
      <w:hyperlink r:id="rId23" w:history="1">
        <w:r w:rsidRPr="00BA3EFE">
          <w:rPr>
            <w:rStyle w:val="Hyperlink"/>
          </w:rPr>
          <w:t>https://www.alberta.ca/system/files/jet-community-child-care-coverage-in-alberta-report.pdf</w:t>
        </w:r>
      </w:hyperlink>
      <w:r>
        <w:t xml:space="preserve"> </w:t>
      </w:r>
    </w:p>
  </w:footnote>
  <w:footnote w:id="26">
    <w:p w14:paraId="6FAEAD40" w14:textId="77777777" w:rsidR="00D9130A" w:rsidRPr="00A32515" w:rsidRDefault="00D9130A" w:rsidP="00D9130A">
      <w:pPr>
        <w:pStyle w:val="FootnoteText"/>
      </w:pPr>
      <w:r>
        <w:rPr>
          <w:rStyle w:val="FootnoteReference"/>
        </w:rPr>
        <w:footnoteRef/>
      </w:r>
      <w:r>
        <w:t xml:space="preserve"> </w:t>
      </w:r>
      <w:hyperlink r:id="rId24" w:history="1">
        <w:r w:rsidRPr="00BA3EFE">
          <w:rPr>
            <w:rStyle w:val="Hyperlink"/>
          </w:rPr>
          <w:t>https://www.alberta.ca/federal-provincial-child-care-agreement</w:t>
        </w:r>
      </w:hyperlink>
      <w:r>
        <w:t xml:space="preserve"> </w:t>
      </w:r>
    </w:p>
  </w:footnote>
  <w:footnote w:id="27">
    <w:p w14:paraId="53834AFE" w14:textId="77777777" w:rsidR="00D9130A" w:rsidRDefault="00D9130A" w:rsidP="00D9130A">
      <w:pPr>
        <w:pStyle w:val="FootnoteText"/>
      </w:pPr>
      <w:r>
        <w:rPr>
          <w:rStyle w:val="FootnoteReference"/>
        </w:rPr>
        <w:footnoteRef/>
      </w:r>
      <w:r>
        <w:t xml:space="preserve"> </w:t>
      </w:r>
      <w:r w:rsidRPr="00E914D9">
        <w:t xml:space="preserve">The </w:t>
      </w:r>
      <w:r>
        <w:t xml:space="preserve">purpose statement of the University of Calgary’s </w:t>
      </w:r>
      <w:r w:rsidRPr="00E914D9">
        <w:t xml:space="preserve">Inclusive Governance project </w:t>
      </w:r>
      <w:r>
        <w:t>i</w:t>
      </w:r>
      <w:r w:rsidRPr="00E914D9">
        <w:t xml:space="preserve">s </w:t>
      </w:r>
      <w:r>
        <w:t>“T</w:t>
      </w:r>
      <w:r w:rsidRPr="00E914D9">
        <w:t>o bring our differences together without erasing them – to create spaces for constructive, productive, and creative dialogue and collaboration on shared goals. We aim to foster strong relationships with different people, communities, knowledges, and the future – which requires that we listen to understand even if we do not agree and view</w:t>
      </w:r>
      <w:r>
        <w:t xml:space="preserve"> </w:t>
      </w:r>
      <w:r w:rsidRPr="00E914D9">
        <w:t>our differences as societal assets to solve our shared problems. The Inclusive Governance project facilitates dialogues to surface and elevate ideas into decision-making spaces and steward the people and ideas through the complex institutional decision-making apparatus to drive new research, education, policies, innovations, market solutions, and shared understanding.</w:t>
      </w:r>
      <w:r>
        <w:t>”</w:t>
      </w:r>
    </w:p>
    <w:p w14:paraId="6EE0E3CA" w14:textId="77777777" w:rsidR="00D9130A" w:rsidRDefault="00D9130A" w:rsidP="00D9130A">
      <w:pPr>
        <w:pStyle w:val="FootnoteText"/>
      </w:pPr>
    </w:p>
  </w:footnote>
  <w:footnote w:id="28">
    <w:p w14:paraId="448F9D57" w14:textId="77777777" w:rsidR="00D9130A" w:rsidRDefault="00D9130A" w:rsidP="00D9130A">
      <w:pPr>
        <w:pStyle w:val="FootnoteText"/>
      </w:pPr>
      <w:r>
        <w:rPr>
          <w:rStyle w:val="FootnoteReference"/>
        </w:rPr>
        <w:footnoteRef/>
      </w:r>
      <w:r>
        <w:t xml:space="preserve"> </w:t>
      </w:r>
      <w:hyperlink r:id="rId25" w:history="1">
        <w:r w:rsidRPr="00E51461">
          <w:rPr>
            <w:rStyle w:val="Hyperlink"/>
          </w:rPr>
          <w:t>https://www.ualberta.ca/en/admissions/tuition-and-scholarships/tuition-and-fees.html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4321BC" w14:paraId="45E614FE" w14:textId="77777777" w:rsidTr="72A71C68">
      <w:tc>
        <w:tcPr>
          <w:tcW w:w="3600" w:type="dxa"/>
        </w:tcPr>
        <w:p w14:paraId="51A137F5" w14:textId="27DBDC59" w:rsidR="004321BC" w:rsidRPr="005128EF" w:rsidRDefault="00A65CDD" w:rsidP="005128EF">
          <w:pPr>
            <w:pStyle w:val="Header-Reportname"/>
          </w:pPr>
          <w:r>
            <w:t>2025 Resolutions Book</w:t>
          </w:r>
          <w:r w:rsidR="004321BC" w:rsidRPr="005128EF">
            <w:t xml:space="preserve"> </w:t>
          </w:r>
        </w:p>
      </w:tc>
      <w:tc>
        <w:tcPr>
          <w:tcW w:w="3600" w:type="dxa"/>
        </w:tcPr>
        <w:p w14:paraId="30EC8134" w14:textId="77777777" w:rsidR="004321BC" w:rsidRDefault="004321BC" w:rsidP="72A71C68">
          <w:pPr>
            <w:pStyle w:val="Header"/>
            <w:jc w:val="center"/>
          </w:pPr>
        </w:p>
      </w:tc>
      <w:tc>
        <w:tcPr>
          <w:tcW w:w="3600" w:type="dxa"/>
        </w:tcPr>
        <w:p w14:paraId="7C258180" w14:textId="63DA9888" w:rsidR="004321BC" w:rsidRPr="005128EF" w:rsidRDefault="00A65CDD" w:rsidP="005128EF">
          <w:pPr>
            <w:pStyle w:val="Header-Membername"/>
          </w:pPr>
          <w:r>
            <w:t>Version 1</w:t>
          </w:r>
        </w:p>
      </w:tc>
    </w:tr>
  </w:tbl>
  <w:p w14:paraId="26C03A1A" w14:textId="77777777" w:rsidR="004321BC" w:rsidRDefault="004321BC" w:rsidP="72A71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379"/>
      <w:gridCol w:w="425"/>
      <w:gridCol w:w="3686"/>
    </w:tblGrid>
    <w:tr w:rsidR="00F440EF" w14:paraId="749C9C8A" w14:textId="77777777" w:rsidTr="002F6E73">
      <w:tc>
        <w:tcPr>
          <w:tcW w:w="6379" w:type="dxa"/>
        </w:tcPr>
        <w:p w14:paraId="674F52B8" w14:textId="35459A46" w:rsidR="00F440EF" w:rsidRPr="0098508B" w:rsidRDefault="00A65CDD" w:rsidP="005128EF">
          <w:pPr>
            <w:pStyle w:val="Header-Reportname"/>
          </w:pPr>
          <w:r>
            <w:t>2025 Resolutions Book</w:t>
          </w:r>
        </w:p>
      </w:tc>
      <w:tc>
        <w:tcPr>
          <w:tcW w:w="425" w:type="dxa"/>
        </w:tcPr>
        <w:p w14:paraId="69255973" w14:textId="77777777" w:rsidR="00F440EF" w:rsidRDefault="00F440EF" w:rsidP="00D01C88">
          <w:pPr>
            <w:pStyle w:val="Footer"/>
            <w:jc w:val="right"/>
            <w:rPr>
              <w:noProof/>
            </w:rPr>
          </w:pPr>
        </w:p>
      </w:tc>
      <w:tc>
        <w:tcPr>
          <w:tcW w:w="3686" w:type="dxa"/>
        </w:tcPr>
        <w:p w14:paraId="58E56D3D" w14:textId="612B4880" w:rsidR="00F440EF" w:rsidRPr="0098508B" w:rsidRDefault="00A65CDD" w:rsidP="005128EF">
          <w:pPr>
            <w:pStyle w:val="Header-Membername"/>
          </w:pPr>
          <w:r>
            <w:t>Version 1</w:t>
          </w:r>
        </w:p>
      </w:tc>
    </w:tr>
  </w:tbl>
  <w:p w14:paraId="372E631A" w14:textId="77777777" w:rsidR="00F440EF" w:rsidRDefault="00F440EF" w:rsidP="72A71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CEE8" w14:textId="77777777" w:rsidR="00D01C88" w:rsidRDefault="00D01C88" w:rsidP="72A7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CD9"/>
    <w:multiLevelType w:val="hybridMultilevel"/>
    <w:tmpl w:val="6BD67DA4"/>
    <w:lvl w:ilvl="0" w:tplc="EC1A382E">
      <w:start w:val="780"/>
      <w:numFmt w:val="bullet"/>
      <w:lvlText w:val="-"/>
      <w:lvlJc w:val="left"/>
      <w:pPr>
        <w:ind w:left="1080" w:hanging="360"/>
      </w:pPr>
      <w:rPr>
        <w:rFonts w:ascii="Franklin Gothic Medium" w:eastAsiaTheme="majorEastAsia" w:hAnsi="Franklin Gothic Medium"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47162D"/>
    <w:multiLevelType w:val="hybridMultilevel"/>
    <w:tmpl w:val="F688423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65135B"/>
    <w:multiLevelType w:val="hybridMultilevel"/>
    <w:tmpl w:val="6B725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28352C"/>
    <w:multiLevelType w:val="hybridMultilevel"/>
    <w:tmpl w:val="0F28DB52"/>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72391A"/>
    <w:multiLevelType w:val="hybridMultilevel"/>
    <w:tmpl w:val="979E246A"/>
    <w:lvl w:ilvl="0" w:tplc="0966D08C">
      <w:start w:val="1"/>
      <w:numFmt w:val="bullet"/>
      <w:lvlText w:val="■"/>
      <w:lvlJc w:val="left"/>
      <w:pPr>
        <w:ind w:left="720" w:hanging="360"/>
      </w:pPr>
      <w:rPr>
        <w:rFonts w:ascii="Franklin Gothic Book" w:hAnsi="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85AB8C"/>
    <w:multiLevelType w:val="hybridMultilevel"/>
    <w:tmpl w:val="307689A0"/>
    <w:lvl w:ilvl="0" w:tplc="443C04D4">
      <w:start w:val="1"/>
      <w:numFmt w:val="bullet"/>
      <w:lvlText w:val=""/>
      <w:lvlJc w:val="left"/>
      <w:pPr>
        <w:ind w:left="720" w:hanging="360"/>
      </w:pPr>
      <w:rPr>
        <w:rFonts w:ascii="Symbol" w:hAnsi="Symbol" w:hint="default"/>
      </w:rPr>
    </w:lvl>
    <w:lvl w:ilvl="1" w:tplc="89B0B398">
      <w:start w:val="1"/>
      <w:numFmt w:val="bullet"/>
      <w:lvlText w:val="o"/>
      <w:lvlJc w:val="left"/>
      <w:pPr>
        <w:ind w:left="1440" w:hanging="360"/>
      </w:pPr>
      <w:rPr>
        <w:rFonts w:ascii="Courier New" w:hAnsi="Courier New" w:hint="default"/>
      </w:rPr>
    </w:lvl>
    <w:lvl w:ilvl="2" w:tplc="81CCEFDC">
      <w:start w:val="1"/>
      <w:numFmt w:val="bullet"/>
      <w:lvlText w:val=""/>
      <w:lvlJc w:val="left"/>
      <w:pPr>
        <w:ind w:left="2160" w:hanging="360"/>
      </w:pPr>
      <w:rPr>
        <w:rFonts w:ascii="Wingdings" w:hAnsi="Wingdings" w:hint="default"/>
      </w:rPr>
    </w:lvl>
    <w:lvl w:ilvl="3" w:tplc="5ED45A12">
      <w:start w:val="1"/>
      <w:numFmt w:val="bullet"/>
      <w:lvlText w:val=""/>
      <w:lvlJc w:val="left"/>
      <w:pPr>
        <w:ind w:left="2880" w:hanging="360"/>
      </w:pPr>
      <w:rPr>
        <w:rFonts w:ascii="Symbol" w:hAnsi="Symbol" w:hint="default"/>
      </w:rPr>
    </w:lvl>
    <w:lvl w:ilvl="4" w:tplc="C54EBC44">
      <w:start w:val="1"/>
      <w:numFmt w:val="bullet"/>
      <w:lvlText w:val="o"/>
      <w:lvlJc w:val="left"/>
      <w:pPr>
        <w:ind w:left="3600" w:hanging="360"/>
      </w:pPr>
      <w:rPr>
        <w:rFonts w:ascii="Courier New" w:hAnsi="Courier New" w:hint="default"/>
      </w:rPr>
    </w:lvl>
    <w:lvl w:ilvl="5" w:tplc="EE90C6A4">
      <w:start w:val="1"/>
      <w:numFmt w:val="bullet"/>
      <w:lvlText w:val=""/>
      <w:lvlJc w:val="left"/>
      <w:pPr>
        <w:ind w:left="4320" w:hanging="360"/>
      </w:pPr>
      <w:rPr>
        <w:rFonts w:ascii="Wingdings" w:hAnsi="Wingdings" w:hint="default"/>
      </w:rPr>
    </w:lvl>
    <w:lvl w:ilvl="6" w:tplc="30E65BDA">
      <w:start w:val="1"/>
      <w:numFmt w:val="bullet"/>
      <w:lvlText w:val=""/>
      <w:lvlJc w:val="left"/>
      <w:pPr>
        <w:ind w:left="5040" w:hanging="360"/>
      </w:pPr>
      <w:rPr>
        <w:rFonts w:ascii="Symbol" w:hAnsi="Symbol" w:hint="default"/>
      </w:rPr>
    </w:lvl>
    <w:lvl w:ilvl="7" w:tplc="108C3008">
      <w:start w:val="1"/>
      <w:numFmt w:val="bullet"/>
      <w:lvlText w:val="o"/>
      <w:lvlJc w:val="left"/>
      <w:pPr>
        <w:ind w:left="5760" w:hanging="360"/>
      </w:pPr>
      <w:rPr>
        <w:rFonts w:ascii="Courier New" w:hAnsi="Courier New" w:hint="default"/>
      </w:rPr>
    </w:lvl>
    <w:lvl w:ilvl="8" w:tplc="30DE1BD2">
      <w:start w:val="1"/>
      <w:numFmt w:val="bullet"/>
      <w:lvlText w:val=""/>
      <w:lvlJc w:val="left"/>
      <w:pPr>
        <w:ind w:left="6480" w:hanging="360"/>
      </w:pPr>
      <w:rPr>
        <w:rFonts w:ascii="Wingdings" w:hAnsi="Wingdings" w:hint="default"/>
      </w:rPr>
    </w:lvl>
  </w:abstractNum>
  <w:abstractNum w:abstractNumId="6" w15:restartNumberingAfterBreak="0">
    <w:nsid w:val="14FD59C8"/>
    <w:multiLevelType w:val="hybridMultilevel"/>
    <w:tmpl w:val="33F001D2"/>
    <w:lvl w:ilvl="0" w:tplc="BC28F9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4141FB"/>
    <w:multiLevelType w:val="hybridMultilevel"/>
    <w:tmpl w:val="0C58C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0A3DF4"/>
    <w:multiLevelType w:val="hybridMultilevel"/>
    <w:tmpl w:val="EC203E4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B02A37"/>
    <w:multiLevelType w:val="hybridMultilevel"/>
    <w:tmpl w:val="8142675C"/>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1B605CD6"/>
    <w:multiLevelType w:val="hybridMultilevel"/>
    <w:tmpl w:val="ADAAC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BE38A3"/>
    <w:multiLevelType w:val="hybridMultilevel"/>
    <w:tmpl w:val="95D0E1C2"/>
    <w:lvl w:ilvl="0" w:tplc="EC1A382E">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63C63"/>
    <w:multiLevelType w:val="hybridMultilevel"/>
    <w:tmpl w:val="E0769BBA"/>
    <w:lvl w:ilvl="0" w:tplc="10090005">
      <w:start w:val="1"/>
      <w:numFmt w:val="bullet"/>
      <w:lvlText w:val=""/>
      <w:lvlJc w:val="left"/>
      <w:pPr>
        <w:ind w:left="6480" w:hanging="360"/>
      </w:pPr>
      <w:rPr>
        <w:rFonts w:ascii="Wingdings" w:hAnsi="Wingdings"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13" w15:restartNumberingAfterBreak="0">
    <w:nsid w:val="1EB110D0"/>
    <w:multiLevelType w:val="hybridMultilevel"/>
    <w:tmpl w:val="0060DCDC"/>
    <w:lvl w:ilvl="0" w:tplc="E8602D64">
      <w:start w:val="1"/>
      <w:numFmt w:val="decimal"/>
      <w:lvlText w:val="%1."/>
      <w:lvlJc w:val="left"/>
      <w:pPr>
        <w:ind w:left="1080" w:hanging="720"/>
      </w:pPr>
      <w:rPr>
        <w:rFonts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B54D1E"/>
    <w:multiLevelType w:val="hybridMultilevel"/>
    <w:tmpl w:val="28942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4D2A08"/>
    <w:multiLevelType w:val="hybridMultilevel"/>
    <w:tmpl w:val="37A0840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176182"/>
    <w:multiLevelType w:val="hybridMultilevel"/>
    <w:tmpl w:val="34E22F9E"/>
    <w:lvl w:ilvl="0" w:tplc="76B68470">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666350"/>
    <w:multiLevelType w:val="hybridMultilevel"/>
    <w:tmpl w:val="759A27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7A00BA"/>
    <w:multiLevelType w:val="hybridMultilevel"/>
    <w:tmpl w:val="2384DC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9C34C89"/>
    <w:multiLevelType w:val="hybridMultilevel"/>
    <w:tmpl w:val="1EC0F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8B7421"/>
    <w:multiLevelType w:val="hybridMultilevel"/>
    <w:tmpl w:val="6CEC1AD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3D0E73"/>
    <w:multiLevelType w:val="multilevel"/>
    <w:tmpl w:val="E3B0743E"/>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60F72"/>
    <w:multiLevelType w:val="hybridMultilevel"/>
    <w:tmpl w:val="F8D8FC1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655128"/>
    <w:multiLevelType w:val="hybridMultilevel"/>
    <w:tmpl w:val="7F5ECD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4A55C9"/>
    <w:multiLevelType w:val="hybridMultilevel"/>
    <w:tmpl w:val="69A8F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F22F29"/>
    <w:multiLevelType w:val="hybridMultilevel"/>
    <w:tmpl w:val="C57C9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7" w15:restartNumberingAfterBreak="0">
    <w:nsid w:val="5CB90157"/>
    <w:multiLevelType w:val="hybridMultilevel"/>
    <w:tmpl w:val="2B6659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8F48BF"/>
    <w:multiLevelType w:val="hybridMultilevel"/>
    <w:tmpl w:val="2B9A0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A302FD"/>
    <w:multiLevelType w:val="hybridMultilevel"/>
    <w:tmpl w:val="C3E0F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8021D1"/>
    <w:multiLevelType w:val="hybridMultilevel"/>
    <w:tmpl w:val="2B2C8F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E82E76"/>
    <w:multiLevelType w:val="hybridMultilevel"/>
    <w:tmpl w:val="326CA8BC"/>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645790"/>
    <w:multiLevelType w:val="hybridMultilevel"/>
    <w:tmpl w:val="5BC4F976"/>
    <w:lvl w:ilvl="0" w:tplc="B1825F7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F31D40"/>
    <w:multiLevelType w:val="hybridMultilevel"/>
    <w:tmpl w:val="B9F43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79759F"/>
    <w:multiLevelType w:val="hybridMultilevel"/>
    <w:tmpl w:val="27AEC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866CF5"/>
    <w:multiLevelType w:val="hybridMultilevel"/>
    <w:tmpl w:val="7FDA460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2660A52"/>
    <w:multiLevelType w:val="hybridMultilevel"/>
    <w:tmpl w:val="4B08F5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5009DD"/>
    <w:multiLevelType w:val="hybridMultilevel"/>
    <w:tmpl w:val="6B263284"/>
    <w:lvl w:ilvl="0" w:tplc="6444FF86">
      <w:numFmt w:val="bullet"/>
      <w:lvlText w:val="-"/>
      <w:lvlJc w:val="left"/>
      <w:pPr>
        <w:ind w:left="6840" w:hanging="360"/>
      </w:pPr>
      <w:rPr>
        <w:rFonts w:ascii="Franklin Gothic Book" w:eastAsiaTheme="minorHAnsi" w:hAnsi="Franklin Gothic Book" w:cstheme="minorBidi"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38" w15:restartNumberingAfterBreak="0">
    <w:nsid w:val="762C4046"/>
    <w:multiLevelType w:val="hybridMultilevel"/>
    <w:tmpl w:val="7320095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13249415">
    <w:abstractNumId w:val="26"/>
  </w:num>
  <w:num w:numId="2" w16cid:durableId="2145535181">
    <w:abstractNumId w:val="12"/>
  </w:num>
  <w:num w:numId="3" w16cid:durableId="763958026">
    <w:abstractNumId w:val="15"/>
  </w:num>
  <w:num w:numId="4" w16cid:durableId="1190097125">
    <w:abstractNumId w:val="36"/>
  </w:num>
  <w:num w:numId="5" w16cid:durableId="924385370">
    <w:abstractNumId w:val="6"/>
  </w:num>
  <w:num w:numId="6" w16cid:durableId="1686204310">
    <w:abstractNumId w:val="37"/>
  </w:num>
  <w:num w:numId="7" w16cid:durableId="448402071">
    <w:abstractNumId w:val="20"/>
  </w:num>
  <w:num w:numId="8" w16cid:durableId="1958832172">
    <w:abstractNumId w:val="31"/>
  </w:num>
  <w:num w:numId="9" w16cid:durableId="1912420373">
    <w:abstractNumId w:val="27"/>
  </w:num>
  <w:num w:numId="10" w16cid:durableId="1260791383">
    <w:abstractNumId w:val="4"/>
  </w:num>
  <w:num w:numId="11" w16cid:durableId="668564734">
    <w:abstractNumId w:val="16"/>
  </w:num>
  <w:num w:numId="12" w16cid:durableId="1907035886">
    <w:abstractNumId w:val="3"/>
  </w:num>
  <w:num w:numId="13" w16cid:durableId="719859768">
    <w:abstractNumId w:val="11"/>
  </w:num>
  <w:num w:numId="14" w16cid:durableId="1888182290">
    <w:abstractNumId w:val="0"/>
  </w:num>
  <w:num w:numId="15" w16cid:durableId="2061401289">
    <w:abstractNumId w:val="35"/>
  </w:num>
  <w:num w:numId="16" w16cid:durableId="201213477">
    <w:abstractNumId w:val="38"/>
  </w:num>
  <w:num w:numId="17" w16cid:durableId="1547137886">
    <w:abstractNumId w:val="1"/>
  </w:num>
  <w:num w:numId="18" w16cid:durableId="1479302908">
    <w:abstractNumId w:val="25"/>
  </w:num>
  <w:num w:numId="19" w16cid:durableId="1398361457">
    <w:abstractNumId w:val="23"/>
  </w:num>
  <w:num w:numId="20" w16cid:durableId="1753508710">
    <w:abstractNumId w:val="8"/>
  </w:num>
  <w:num w:numId="21" w16cid:durableId="21321712">
    <w:abstractNumId w:val="17"/>
  </w:num>
  <w:num w:numId="22" w16cid:durableId="195970487">
    <w:abstractNumId w:val="5"/>
  </w:num>
  <w:num w:numId="23" w16cid:durableId="2054765005">
    <w:abstractNumId w:val="13"/>
  </w:num>
  <w:num w:numId="24" w16cid:durableId="1567446954">
    <w:abstractNumId w:val="33"/>
  </w:num>
  <w:num w:numId="25" w16cid:durableId="1030304660">
    <w:abstractNumId w:val="2"/>
  </w:num>
  <w:num w:numId="26" w16cid:durableId="268776036">
    <w:abstractNumId w:val="29"/>
  </w:num>
  <w:num w:numId="27" w16cid:durableId="76291317">
    <w:abstractNumId w:val="14"/>
  </w:num>
  <w:num w:numId="28" w16cid:durableId="1823891359">
    <w:abstractNumId w:val="18"/>
  </w:num>
  <w:num w:numId="29" w16cid:durableId="536281479">
    <w:abstractNumId w:val="24"/>
  </w:num>
  <w:num w:numId="30" w16cid:durableId="1822916313">
    <w:abstractNumId w:val="10"/>
  </w:num>
  <w:num w:numId="31" w16cid:durableId="44332080">
    <w:abstractNumId w:val="19"/>
  </w:num>
  <w:num w:numId="32" w16cid:durableId="543833794">
    <w:abstractNumId w:val="32"/>
  </w:num>
  <w:num w:numId="33" w16cid:durableId="947195123">
    <w:abstractNumId w:val="22"/>
  </w:num>
  <w:num w:numId="34" w16cid:durableId="1899783593">
    <w:abstractNumId w:val="28"/>
  </w:num>
  <w:num w:numId="35" w16cid:durableId="1411467245">
    <w:abstractNumId w:val="7"/>
  </w:num>
  <w:num w:numId="36" w16cid:durableId="1210189861">
    <w:abstractNumId w:val="9"/>
  </w:num>
  <w:num w:numId="37" w16cid:durableId="611936227">
    <w:abstractNumId w:val="21"/>
  </w:num>
  <w:num w:numId="38" w16cid:durableId="1338845262">
    <w:abstractNumId w:val="34"/>
  </w:num>
  <w:num w:numId="39" w16cid:durableId="17458826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55DE"/>
    <w:rsid w:val="00012B73"/>
    <w:rsid w:val="00017480"/>
    <w:rsid w:val="0002092D"/>
    <w:rsid w:val="00026BE9"/>
    <w:rsid w:val="0003177E"/>
    <w:rsid w:val="000459D2"/>
    <w:rsid w:val="00046F64"/>
    <w:rsid w:val="00053DF5"/>
    <w:rsid w:val="0005533D"/>
    <w:rsid w:val="00062D0F"/>
    <w:rsid w:val="00077F63"/>
    <w:rsid w:val="00091CBB"/>
    <w:rsid w:val="000935C5"/>
    <w:rsid w:val="00093B15"/>
    <w:rsid w:val="000A49B0"/>
    <w:rsid w:val="000B0297"/>
    <w:rsid w:val="000B0A45"/>
    <w:rsid w:val="000C4ED1"/>
    <w:rsid w:val="000C6EED"/>
    <w:rsid w:val="000D1273"/>
    <w:rsid w:val="000D25DB"/>
    <w:rsid w:val="000D4EC4"/>
    <w:rsid w:val="000D6499"/>
    <w:rsid w:val="000E1570"/>
    <w:rsid w:val="000E404A"/>
    <w:rsid w:val="000F4585"/>
    <w:rsid w:val="000F595C"/>
    <w:rsid w:val="00100A8D"/>
    <w:rsid w:val="00103DF5"/>
    <w:rsid w:val="00113F0D"/>
    <w:rsid w:val="001205A1"/>
    <w:rsid w:val="00127511"/>
    <w:rsid w:val="0013685C"/>
    <w:rsid w:val="00136EFE"/>
    <w:rsid w:val="00144D23"/>
    <w:rsid w:val="00152D7D"/>
    <w:rsid w:val="001546C3"/>
    <w:rsid w:val="0015791F"/>
    <w:rsid w:val="00165278"/>
    <w:rsid w:val="00166F0A"/>
    <w:rsid w:val="00173533"/>
    <w:rsid w:val="0017492C"/>
    <w:rsid w:val="001774A4"/>
    <w:rsid w:val="00177F4C"/>
    <w:rsid w:val="00184ED7"/>
    <w:rsid w:val="00185D83"/>
    <w:rsid w:val="0019335A"/>
    <w:rsid w:val="00193445"/>
    <w:rsid w:val="001A37FD"/>
    <w:rsid w:val="001A3C65"/>
    <w:rsid w:val="001A4C8C"/>
    <w:rsid w:val="001B078A"/>
    <w:rsid w:val="001B0D44"/>
    <w:rsid w:val="001B26DD"/>
    <w:rsid w:val="001B2C98"/>
    <w:rsid w:val="001C04F4"/>
    <w:rsid w:val="001C46E4"/>
    <w:rsid w:val="001C762C"/>
    <w:rsid w:val="001C7B3C"/>
    <w:rsid w:val="001D14B3"/>
    <w:rsid w:val="001D48A3"/>
    <w:rsid w:val="001D4B1B"/>
    <w:rsid w:val="001E2DAC"/>
    <w:rsid w:val="001E77A8"/>
    <w:rsid w:val="001F0785"/>
    <w:rsid w:val="001F5506"/>
    <w:rsid w:val="00221952"/>
    <w:rsid w:val="00226DEA"/>
    <w:rsid w:val="00240CB6"/>
    <w:rsid w:val="00257346"/>
    <w:rsid w:val="00260062"/>
    <w:rsid w:val="002635F9"/>
    <w:rsid w:val="00265037"/>
    <w:rsid w:val="002737A4"/>
    <w:rsid w:val="002877E8"/>
    <w:rsid w:val="002A165E"/>
    <w:rsid w:val="002A1E0C"/>
    <w:rsid w:val="002A3397"/>
    <w:rsid w:val="002A33AA"/>
    <w:rsid w:val="002B23FB"/>
    <w:rsid w:val="002B2CAC"/>
    <w:rsid w:val="002B5B67"/>
    <w:rsid w:val="002B6708"/>
    <w:rsid w:val="002C3122"/>
    <w:rsid w:val="002C5738"/>
    <w:rsid w:val="002C6CC3"/>
    <w:rsid w:val="002E574A"/>
    <w:rsid w:val="002F6E73"/>
    <w:rsid w:val="002F7DC3"/>
    <w:rsid w:val="00304AEE"/>
    <w:rsid w:val="00306D71"/>
    <w:rsid w:val="0031055C"/>
    <w:rsid w:val="00311326"/>
    <w:rsid w:val="00320BAC"/>
    <w:rsid w:val="003230EE"/>
    <w:rsid w:val="003238C4"/>
    <w:rsid w:val="003260D7"/>
    <w:rsid w:val="00330798"/>
    <w:rsid w:val="003325CF"/>
    <w:rsid w:val="0033465F"/>
    <w:rsid w:val="0034051A"/>
    <w:rsid w:val="00345C3E"/>
    <w:rsid w:val="003630C6"/>
    <w:rsid w:val="00371EE1"/>
    <w:rsid w:val="00377DA4"/>
    <w:rsid w:val="00384C23"/>
    <w:rsid w:val="00385D7B"/>
    <w:rsid w:val="003A0926"/>
    <w:rsid w:val="003A3288"/>
    <w:rsid w:val="003A798E"/>
    <w:rsid w:val="003B1E86"/>
    <w:rsid w:val="003B3973"/>
    <w:rsid w:val="003B4AC7"/>
    <w:rsid w:val="003B6FF9"/>
    <w:rsid w:val="003B7ECB"/>
    <w:rsid w:val="003C29B7"/>
    <w:rsid w:val="003C51AF"/>
    <w:rsid w:val="003D1280"/>
    <w:rsid w:val="003D210B"/>
    <w:rsid w:val="003D57D8"/>
    <w:rsid w:val="003D5A7F"/>
    <w:rsid w:val="003E4244"/>
    <w:rsid w:val="004022B0"/>
    <w:rsid w:val="00414EE9"/>
    <w:rsid w:val="00420120"/>
    <w:rsid w:val="00423877"/>
    <w:rsid w:val="00425A99"/>
    <w:rsid w:val="004321BC"/>
    <w:rsid w:val="00444E0C"/>
    <w:rsid w:val="00457A88"/>
    <w:rsid w:val="0047061F"/>
    <w:rsid w:val="00470B4A"/>
    <w:rsid w:val="00472D89"/>
    <w:rsid w:val="0047451D"/>
    <w:rsid w:val="00475085"/>
    <w:rsid w:val="00475AB2"/>
    <w:rsid w:val="0047637E"/>
    <w:rsid w:val="004848C8"/>
    <w:rsid w:val="00491A82"/>
    <w:rsid w:val="0049563C"/>
    <w:rsid w:val="00496443"/>
    <w:rsid w:val="0049689D"/>
    <w:rsid w:val="004B201A"/>
    <w:rsid w:val="004C6966"/>
    <w:rsid w:val="004D6E1E"/>
    <w:rsid w:val="004E10BF"/>
    <w:rsid w:val="004E1B7E"/>
    <w:rsid w:val="004F5502"/>
    <w:rsid w:val="005128EF"/>
    <w:rsid w:val="0052085B"/>
    <w:rsid w:val="00521E8C"/>
    <w:rsid w:val="005243D4"/>
    <w:rsid w:val="00526841"/>
    <w:rsid w:val="00527E69"/>
    <w:rsid w:val="005412FD"/>
    <w:rsid w:val="0054572A"/>
    <w:rsid w:val="0055007C"/>
    <w:rsid w:val="00566BB7"/>
    <w:rsid w:val="00574BD7"/>
    <w:rsid w:val="00582F76"/>
    <w:rsid w:val="00583108"/>
    <w:rsid w:val="005839D0"/>
    <w:rsid w:val="005856E4"/>
    <w:rsid w:val="005906C3"/>
    <w:rsid w:val="00591FAF"/>
    <w:rsid w:val="005927DE"/>
    <w:rsid w:val="005977AD"/>
    <w:rsid w:val="005A0A53"/>
    <w:rsid w:val="005A1B7B"/>
    <w:rsid w:val="005C6548"/>
    <w:rsid w:val="005E37B6"/>
    <w:rsid w:val="005E3A17"/>
    <w:rsid w:val="005E48FC"/>
    <w:rsid w:val="005E78B0"/>
    <w:rsid w:val="005F2A33"/>
    <w:rsid w:val="005F4F46"/>
    <w:rsid w:val="006006A2"/>
    <w:rsid w:val="0060496A"/>
    <w:rsid w:val="0062093C"/>
    <w:rsid w:val="006247FE"/>
    <w:rsid w:val="00630420"/>
    <w:rsid w:val="00630AE0"/>
    <w:rsid w:val="0063197F"/>
    <w:rsid w:val="00633A4C"/>
    <w:rsid w:val="00635D06"/>
    <w:rsid w:val="00640D92"/>
    <w:rsid w:val="0064631E"/>
    <w:rsid w:val="00651799"/>
    <w:rsid w:val="0065474E"/>
    <w:rsid w:val="0065508C"/>
    <w:rsid w:val="006607FA"/>
    <w:rsid w:val="00677306"/>
    <w:rsid w:val="00684EC3"/>
    <w:rsid w:val="006860C4"/>
    <w:rsid w:val="00691880"/>
    <w:rsid w:val="0069616D"/>
    <w:rsid w:val="006A39D2"/>
    <w:rsid w:val="006A6DE2"/>
    <w:rsid w:val="006B0338"/>
    <w:rsid w:val="006B143B"/>
    <w:rsid w:val="006B55DA"/>
    <w:rsid w:val="006B5812"/>
    <w:rsid w:val="006B6485"/>
    <w:rsid w:val="006B64D5"/>
    <w:rsid w:val="006C3FF2"/>
    <w:rsid w:val="006C60E6"/>
    <w:rsid w:val="006C6818"/>
    <w:rsid w:val="006D607B"/>
    <w:rsid w:val="006E732F"/>
    <w:rsid w:val="006F41C2"/>
    <w:rsid w:val="00711847"/>
    <w:rsid w:val="00724582"/>
    <w:rsid w:val="0073120D"/>
    <w:rsid w:val="00735D34"/>
    <w:rsid w:val="00741302"/>
    <w:rsid w:val="00744548"/>
    <w:rsid w:val="00747309"/>
    <w:rsid w:val="00751D28"/>
    <w:rsid w:val="0075391C"/>
    <w:rsid w:val="00754411"/>
    <w:rsid w:val="0075741B"/>
    <w:rsid w:val="007617CD"/>
    <w:rsid w:val="0076525F"/>
    <w:rsid w:val="007B0740"/>
    <w:rsid w:val="007B1646"/>
    <w:rsid w:val="007B4A63"/>
    <w:rsid w:val="007B792F"/>
    <w:rsid w:val="007C1BAB"/>
    <w:rsid w:val="007C2AD7"/>
    <w:rsid w:val="007D5772"/>
    <w:rsid w:val="007D7649"/>
    <w:rsid w:val="007F658E"/>
    <w:rsid w:val="00801877"/>
    <w:rsid w:val="00806B4E"/>
    <w:rsid w:val="0082592D"/>
    <w:rsid w:val="0083082E"/>
    <w:rsid w:val="00830AE7"/>
    <w:rsid w:val="00831DFD"/>
    <w:rsid w:val="00837466"/>
    <w:rsid w:val="0086015F"/>
    <w:rsid w:val="008626CB"/>
    <w:rsid w:val="00870B54"/>
    <w:rsid w:val="008736CB"/>
    <w:rsid w:val="0088164A"/>
    <w:rsid w:val="00884FE0"/>
    <w:rsid w:val="008927AC"/>
    <w:rsid w:val="008954EC"/>
    <w:rsid w:val="008A4909"/>
    <w:rsid w:val="008A6956"/>
    <w:rsid w:val="008B2E77"/>
    <w:rsid w:val="008B32A8"/>
    <w:rsid w:val="008C087B"/>
    <w:rsid w:val="008C17EB"/>
    <w:rsid w:val="008D4AB4"/>
    <w:rsid w:val="008E2784"/>
    <w:rsid w:val="008E3B3A"/>
    <w:rsid w:val="008E699F"/>
    <w:rsid w:val="008E7437"/>
    <w:rsid w:val="008F3096"/>
    <w:rsid w:val="008F3E42"/>
    <w:rsid w:val="008F498F"/>
    <w:rsid w:val="008F6DA9"/>
    <w:rsid w:val="0090559B"/>
    <w:rsid w:val="00905812"/>
    <w:rsid w:val="00906305"/>
    <w:rsid w:val="00911337"/>
    <w:rsid w:val="00920EB7"/>
    <w:rsid w:val="00921784"/>
    <w:rsid w:val="009217C9"/>
    <w:rsid w:val="00922EF2"/>
    <w:rsid w:val="00923A4F"/>
    <w:rsid w:val="00927FEF"/>
    <w:rsid w:val="00930505"/>
    <w:rsid w:val="0093338B"/>
    <w:rsid w:val="00935C44"/>
    <w:rsid w:val="009418A4"/>
    <w:rsid w:val="00941D4B"/>
    <w:rsid w:val="00954F67"/>
    <w:rsid w:val="009649D4"/>
    <w:rsid w:val="00972F88"/>
    <w:rsid w:val="00976015"/>
    <w:rsid w:val="00982772"/>
    <w:rsid w:val="0098508B"/>
    <w:rsid w:val="00985648"/>
    <w:rsid w:val="0099340D"/>
    <w:rsid w:val="0099421C"/>
    <w:rsid w:val="009959DF"/>
    <w:rsid w:val="009978C5"/>
    <w:rsid w:val="009A055C"/>
    <w:rsid w:val="009A3071"/>
    <w:rsid w:val="009A5376"/>
    <w:rsid w:val="009B1D79"/>
    <w:rsid w:val="009C7B9E"/>
    <w:rsid w:val="009E3354"/>
    <w:rsid w:val="00A15CF7"/>
    <w:rsid w:val="00A17CB0"/>
    <w:rsid w:val="00A24793"/>
    <w:rsid w:val="00A24A69"/>
    <w:rsid w:val="00A26DAB"/>
    <w:rsid w:val="00A4012B"/>
    <w:rsid w:val="00A406B9"/>
    <w:rsid w:val="00A4152D"/>
    <w:rsid w:val="00A43F6C"/>
    <w:rsid w:val="00A44459"/>
    <w:rsid w:val="00A45167"/>
    <w:rsid w:val="00A64D2D"/>
    <w:rsid w:val="00A65A00"/>
    <w:rsid w:val="00A65CDD"/>
    <w:rsid w:val="00A675D3"/>
    <w:rsid w:val="00A8088D"/>
    <w:rsid w:val="00A81248"/>
    <w:rsid w:val="00A85C15"/>
    <w:rsid w:val="00AA0E21"/>
    <w:rsid w:val="00AA129E"/>
    <w:rsid w:val="00AA1413"/>
    <w:rsid w:val="00AB5481"/>
    <w:rsid w:val="00AC0F1E"/>
    <w:rsid w:val="00AC2B36"/>
    <w:rsid w:val="00AD4A7D"/>
    <w:rsid w:val="00AE1300"/>
    <w:rsid w:val="00AE29C3"/>
    <w:rsid w:val="00AE3F09"/>
    <w:rsid w:val="00AE53FD"/>
    <w:rsid w:val="00AE604E"/>
    <w:rsid w:val="00AF1919"/>
    <w:rsid w:val="00B0101C"/>
    <w:rsid w:val="00B011E5"/>
    <w:rsid w:val="00B06EBB"/>
    <w:rsid w:val="00B16F1E"/>
    <w:rsid w:val="00B32BB5"/>
    <w:rsid w:val="00B34C1E"/>
    <w:rsid w:val="00B47EFD"/>
    <w:rsid w:val="00B52737"/>
    <w:rsid w:val="00B60DB8"/>
    <w:rsid w:val="00B72C4B"/>
    <w:rsid w:val="00B72F30"/>
    <w:rsid w:val="00B755A3"/>
    <w:rsid w:val="00B82ED1"/>
    <w:rsid w:val="00B84C21"/>
    <w:rsid w:val="00BA57C4"/>
    <w:rsid w:val="00BA6925"/>
    <w:rsid w:val="00BA7A7B"/>
    <w:rsid w:val="00BB1982"/>
    <w:rsid w:val="00BB65CE"/>
    <w:rsid w:val="00BB76C7"/>
    <w:rsid w:val="00BD11F4"/>
    <w:rsid w:val="00BD658B"/>
    <w:rsid w:val="00BE36A4"/>
    <w:rsid w:val="00BE405F"/>
    <w:rsid w:val="00BE4976"/>
    <w:rsid w:val="00BF2938"/>
    <w:rsid w:val="00C22787"/>
    <w:rsid w:val="00C26B54"/>
    <w:rsid w:val="00C40778"/>
    <w:rsid w:val="00C43DAA"/>
    <w:rsid w:val="00C5228E"/>
    <w:rsid w:val="00C63E1A"/>
    <w:rsid w:val="00C66528"/>
    <w:rsid w:val="00C700B9"/>
    <w:rsid w:val="00C70719"/>
    <w:rsid w:val="00C727F1"/>
    <w:rsid w:val="00C74909"/>
    <w:rsid w:val="00C85736"/>
    <w:rsid w:val="00C86871"/>
    <w:rsid w:val="00C915F0"/>
    <w:rsid w:val="00C9512C"/>
    <w:rsid w:val="00CA7943"/>
    <w:rsid w:val="00CB354D"/>
    <w:rsid w:val="00CB3BB9"/>
    <w:rsid w:val="00CC17D8"/>
    <w:rsid w:val="00CD3E91"/>
    <w:rsid w:val="00CE4B8F"/>
    <w:rsid w:val="00CE72A5"/>
    <w:rsid w:val="00CF6EAC"/>
    <w:rsid w:val="00D0177A"/>
    <w:rsid w:val="00D01C88"/>
    <w:rsid w:val="00D03141"/>
    <w:rsid w:val="00D146DB"/>
    <w:rsid w:val="00D2020A"/>
    <w:rsid w:val="00D244FA"/>
    <w:rsid w:val="00D300B6"/>
    <w:rsid w:val="00D35213"/>
    <w:rsid w:val="00D4058E"/>
    <w:rsid w:val="00D410C9"/>
    <w:rsid w:val="00D50D11"/>
    <w:rsid w:val="00D57DBA"/>
    <w:rsid w:val="00D6586D"/>
    <w:rsid w:val="00D9130A"/>
    <w:rsid w:val="00D94CA5"/>
    <w:rsid w:val="00D96629"/>
    <w:rsid w:val="00D97ACD"/>
    <w:rsid w:val="00DA1392"/>
    <w:rsid w:val="00DA3533"/>
    <w:rsid w:val="00DB67E2"/>
    <w:rsid w:val="00DB7D08"/>
    <w:rsid w:val="00DC020B"/>
    <w:rsid w:val="00DD3BF9"/>
    <w:rsid w:val="00DD57A1"/>
    <w:rsid w:val="00DE77E8"/>
    <w:rsid w:val="00E141C5"/>
    <w:rsid w:val="00E278C6"/>
    <w:rsid w:val="00E30F8C"/>
    <w:rsid w:val="00E34C54"/>
    <w:rsid w:val="00E37792"/>
    <w:rsid w:val="00E452AE"/>
    <w:rsid w:val="00E45341"/>
    <w:rsid w:val="00E468A0"/>
    <w:rsid w:val="00E46AA8"/>
    <w:rsid w:val="00E53E16"/>
    <w:rsid w:val="00E67313"/>
    <w:rsid w:val="00E82351"/>
    <w:rsid w:val="00E832E5"/>
    <w:rsid w:val="00E875DF"/>
    <w:rsid w:val="00E95947"/>
    <w:rsid w:val="00EA067E"/>
    <w:rsid w:val="00EA4F11"/>
    <w:rsid w:val="00EA57E2"/>
    <w:rsid w:val="00EB2D61"/>
    <w:rsid w:val="00EB69B7"/>
    <w:rsid w:val="00EC2A58"/>
    <w:rsid w:val="00EC36E1"/>
    <w:rsid w:val="00ED2D22"/>
    <w:rsid w:val="00ED56C2"/>
    <w:rsid w:val="00EE079B"/>
    <w:rsid w:val="00EE6893"/>
    <w:rsid w:val="00EF1246"/>
    <w:rsid w:val="00F02D0D"/>
    <w:rsid w:val="00F05B57"/>
    <w:rsid w:val="00F060DA"/>
    <w:rsid w:val="00F104B3"/>
    <w:rsid w:val="00F1352F"/>
    <w:rsid w:val="00F15B0A"/>
    <w:rsid w:val="00F25C6D"/>
    <w:rsid w:val="00F260C3"/>
    <w:rsid w:val="00F318B7"/>
    <w:rsid w:val="00F440EF"/>
    <w:rsid w:val="00F60F38"/>
    <w:rsid w:val="00F612D3"/>
    <w:rsid w:val="00F63FE8"/>
    <w:rsid w:val="00F64475"/>
    <w:rsid w:val="00F67C4E"/>
    <w:rsid w:val="00F76920"/>
    <w:rsid w:val="00F94A2F"/>
    <w:rsid w:val="00FA3E8F"/>
    <w:rsid w:val="00FB56D7"/>
    <w:rsid w:val="00FB65B8"/>
    <w:rsid w:val="00FC1C67"/>
    <w:rsid w:val="00FC1E32"/>
    <w:rsid w:val="00FC3708"/>
    <w:rsid w:val="00FC44D1"/>
    <w:rsid w:val="00FC49AE"/>
    <w:rsid w:val="00FC7614"/>
    <w:rsid w:val="00FD1630"/>
    <w:rsid w:val="00FE065C"/>
    <w:rsid w:val="00FE1C1E"/>
    <w:rsid w:val="00FF1C94"/>
    <w:rsid w:val="00FF4DAE"/>
    <w:rsid w:val="00FF548F"/>
    <w:rsid w:val="00FF5B9C"/>
    <w:rsid w:val="00FF6191"/>
    <w:rsid w:val="0BCFDDD8"/>
    <w:rsid w:val="0FD74477"/>
    <w:rsid w:val="1D2348CB"/>
    <w:rsid w:val="2FF0F9AB"/>
    <w:rsid w:val="4B9A228A"/>
    <w:rsid w:val="72A71C68"/>
    <w:rsid w:val="74587FE3"/>
    <w:rsid w:val="746939A6"/>
    <w:rsid w:val="7CDEF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B9A228A"/>
  <w15:chartTrackingRefBased/>
  <w15:docId w15:val="{C1531D6A-9A34-48D6-8F47-AFD4B453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eastAsiaTheme="majorEastAsia" w:hAnsiTheme="majorHAnsi"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09EBF"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B34C1E"/>
    <w:rPr>
      <w:rFonts w:asciiTheme="majorHAnsi" w:eastAsiaTheme="majorEastAsia" w:hAnsiTheme="majorHAnsi" w:cstheme="majorBidi"/>
      <w:b/>
      <w:color w:val="009EBF" w:themeColor="accent1"/>
      <w:sz w:val="52"/>
      <w:szCs w:val="32"/>
    </w:rPr>
  </w:style>
  <w:style w:type="character" w:customStyle="1" w:styleId="Heading2Char">
    <w:name w:val="Heading 2 Char"/>
    <w:basedOn w:val="DefaultParagraphFont"/>
    <w:link w:val="Heading2"/>
    <w:uiPriority w:val="1"/>
    <w:rsid w:val="00C66528"/>
    <w:rPr>
      <w:rFonts w:eastAsiaTheme="majorEastAsia" w:cstheme="majorBidi"/>
      <w:i/>
      <w:color w:val="FDB813"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009EBF"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sz="4" w:space="0" w:color="A9D891" w:themeColor="accent5" w:themeTint="99"/>
        <w:left w:val="single" w:sz="4" w:space="0" w:color="A9D891" w:themeColor="accent5" w:themeTint="99"/>
        <w:bottom w:val="single" w:sz="4" w:space="0" w:color="A9D891" w:themeColor="accent5" w:themeTint="99"/>
        <w:right w:val="single" w:sz="4" w:space="0" w:color="A9D891" w:themeColor="accent5" w:themeTint="99"/>
        <w:insideH w:val="single" w:sz="4" w:space="0" w:color="A9D891" w:themeColor="accent5" w:themeTint="99"/>
        <w:insideV w:val="single" w:sz="4" w:space="0" w:color="A9D891" w:themeColor="accent5" w:themeTint="99"/>
      </w:tblBorders>
    </w:tblPr>
    <w:tblStylePr w:type="firstRow">
      <w:rPr>
        <w:b/>
        <w:bCs/>
        <w:color w:val="FFFFFF" w:themeColor="background1"/>
      </w:rPr>
      <w:tblPr/>
      <w:tcPr>
        <w:tcBorders>
          <w:top w:val="single" w:sz="4" w:space="0" w:color="71BF49" w:themeColor="accent5"/>
          <w:left w:val="single" w:sz="4" w:space="0" w:color="71BF49" w:themeColor="accent5"/>
          <w:bottom w:val="single" w:sz="4" w:space="0" w:color="71BF49" w:themeColor="accent5"/>
          <w:right w:val="single" w:sz="4" w:space="0" w:color="71BF49" w:themeColor="accent5"/>
          <w:insideH w:val="nil"/>
          <w:insideV w:val="nil"/>
        </w:tcBorders>
        <w:shd w:val="clear" w:color="auto" w:fill="71BF49" w:themeFill="accent5"/>
      </w:tcPr>
    </w:tblStylePr>
    <w:tblStylePr w:type="lastRow">
      <w:rPr>
        <w:b/>
        <w:bCs/>
      </w:rPr>
      <w:tblPr/>
      <w:tcPr>
        <w:tcBorders>
          <w:top w:val="double" w:sz="4" w:space="0" w:color="71BF49" w:themeColor="accent5"/>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sz="4" w:space="1" w:color="009EBF" w:themeColor="accent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8E3B3A"/>
    <w:pPr>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8E3B3A"/>
    <w:pPr>
      <w:spacing w:after="100"/>
      <w:ind w:left="440"/>
    </w:pPr>
  </w:style>
  <w:style w:type="table" w:styleId="GridTable2-Accent5">
    <w:name w:val="Grid Table 2 Accent 5"/>
    <w:basedOn w:val="TableNormal"/>
    <w:uiPriority w:val="47"/>
    <w:rsid w:val="00741302"/>
    <w:tblPr>
      <w:tblStyleRowBandSize w:val="1"/>
      <w:tblStyleColBandSize w:val="1"/>
      <w:tblBorders>
        <w:top w:val="single" w:sz="2" w:space="0" w:color="A9D891" w:themeColor="accent5" w:themeTint="99"/>
        <w:bottom w:val="single" w:sz="2" w:space="0" w:color="A9D891" w:themeColor="accent5" w:themeTint="99"/>
        <w:insideH w:val="single" w:sz="2" w:space="0" w:color="A9D891" w:themeColor="accent5" w:themeTint="99"/>
        <w:insideV w:val="single" w:sz="2" w:space="0" w:color="A9D891" w:themeColor="accent5" w:themeTint="99"/>
      </w:tblBorders>
    </w:tblPr>
    <w:tblStylePr w:type="firstRow">
      <w:rPr>
        <w:b/>
        <w:bCs/>
      </w:rPr>
      <w:tblPr/>
      <w:tcPr>
        <w:tcBorders>
          <w:top w:val="nil"/>
          <w:bottom w:val="single" w:sz="12" w:space="0" w:color="A9D891" w:themeColor="accent5" w:themeTint="99"/>
          <w:insideH w:val="nil"/>
          <w:insideV w:val="nil"/>
        </w:tcBorders>
        <w:shd w:val="clear" w:color="auto" w:fill="FFFFFF" w:themeFill="background1"/>
      </w:tcPr>
    </w:tblStylePr>
    <w:tblStylePr w:type="lastRow">
      <w:rPr>
        <w:b/>
        <w:bCs/>
      </w:rPr>
      <w:tblPr/>
      <w:tcPr>
        <w:tcBorders>
          <w:top w:val="double" w:sz="2" w:space="0" w:color="A9D8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customStyle="1" w:styleId="BIOHeading">
    <w:name w:val="BIO Heading"/>
    <w:basedOn w:val="TOCHeading"/>
    <w:uiPriority w:val="6"/>
    <w:qFormat/>
    <w:rsid w:val="00FF4DAE"/>
  </w:style>
  <w:style w:type="paragraph" w:customStyle="1" w:styleId="Default">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1"/>
    <w:qFormat/>
    <w:rsid w:val="0090559B"/>
    <w:pPr>
      <w:ind w:left="720"/>
      <w:contextualSpacing/>
    </w:pPr>
  </w:style>
  <w:style w:type="paragraph" w:customStyle="1" w:styleId="Header-Reportname">
    <w:name w:val="Header - Report name"/>
    <w:basedOn w:val="Heading3"/>
    <w:uiPriority w:val="6"/>
    <w:qFormat/>
    <w:rsid w:val="0086015F"/>
    <w:rPr>
      <w:color w:val="71BF49" w:themeColor="accent5"/>
      <w:sz w:val="24"/>
    </w:rPr>
  </w:style>
  <w:style w:type="paragraph" w:customStyle="1" w:styleId="Header-Membername">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customStyle="1" w:styleId="Normal-white">
    <w:name w:val="Normal - white"/>
    <w:basedOn w:val="Normal"/>
    <w:uiPriority w:val="6"/>
    <w:qFormat/>
    <w:rsid w:val="009A055C"/>
    <w:rPr>
      <w:b/>
      <w:bCs/>
      <w:color w:val="FFFFFF" w:themeColor="background1"/>
    </w:rPr>
  </w:style>
  <w:style w:type="paragraph" w:customStyle="1" w:styleId="Subhead">
    <w:name w:val="Subhead"/>
    <w:basedOn w:val="Pagelayoutheader-white"/>
    <w:uiPriority w:val="6"/>
    <w:qFormat/>
    <w:rsid w:val="00193445"/>
    <w:rPr>
      <w:caps/>
      <w:color w:val="009EBF" w:themeColor="accent1"/>
    </w:rPr>
  </w:style>
  <w:style w:type="paragraph" w:customStyle="1" w:styleId="Text-white">
    <w:name w:val="Text - white"/>
    <w:basedOn w:val="Text"/>
    <w:uiPriority w:val="6"/>
    <w:qFormat/>
    <w:rsid w:val="00100A8D"/>
    <w:rPr>
      <w:color w:val="FFFFFF" w:themeColor="background1"/>
    </w:rPr>
  </w:style>
  <w:style w:type="paragraph" w:customStyle="1" w:styleId="Pagelayoutheader-white">
    <w:name w:val="Page layout header - white"/>
    <w:uiPriority w:val="6"/>
    <w:qFormat/>
    <w:rsid w:val="000D4EC4"/>
    <w:rPr>
      <w:rFonts w:asciiTheme="majorHAnsi" w:eastAsiaTheme="majorEastAsia" w:hAnsiTheme="majorHAnsi" w:cstheme="majorBidi"/>
      <w:b/>
      <w:color w:val="FFFFFF" w:themeColor="background1"/>
      <w:sz w:val="36"/>
    </w:rPr>
  </w:style>
  <w:style w:type="paragraph" w:customStyle="1" w:styleId="Sectionbreak-teal">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customStyle="1" w:styleId="Sectionbreak-white">
    <w:name w:val="Section break - white"/>
    <w:basedOn w:val="Sectionbreak-teal"/>
    <w:uiPriority w:val="6"/>
    <w:qFormat/>
    <w:rsid w:val="00012B73"/>
    <w:pPr>
      <w:jc w:val="right"/>
    </w:pPr>
    <w:rPr>
      <w:color w:val="FFFFFF" w:themeColor="background1"/>
    </w:rPr>
  </w:style>
  <w:style w:type="paragraph" w:customStyle="1" w:styleId="Pagelayoutheader-teal">
    <w:name w:val="Page layout header - teal"/>
    <w:basedOn w:val="Pagelayoutheader-white"/>
    <w:next w:val="Default"/>
    <w:uiPriority w:val="6"/>
    <w:qFormat/>
    <w:rsid w:val="001C46E4"/>
    <w:rPr>
      <w:color w:val="009EBF" w:themeColor="accent1"/>
    </w:rPr>
  </w:style>
  <w:style w:type="paragraph" w:customStyle="1" w:styleId="Subhead-yellow">
    <w:name w:val="Subhead - yellow"/>
    <w:basedOn w:val="Subhead"/>
    <w:uiPriority w:val="6"/>
    <w:qFormat/>
    <w:rsid w:val="00193445"/>
    <w:rPr>
      <w:color w:val="FDB813" w:themeColor="accent2"/>
    </w:rPr>
  </w:style>
  <w:style w:type="character" w:customStyle="1" w:styleId="ListParagraphChar">
    <w:name w:val="List Paragraph Char"/>
    <w:basedOn w:val="DefaultParagraphFont"/>
    <w:link w:val="ListParagraph"/>
    <w:uiPriority w:val="34"/>
    <w:rsid w:val="00A65CDD"/>
  </w:style>
  <w:style w:type="character" w:styleId="UnresolvedMention">
    <w:name w:val="Unresolved Mention"/>
    <w:basedOn w:val="DefaultParagraphFont"/>
    <w:uiPriority w:val="99"/>
    <w:semiHidden/>
    <w:unhideWhenUsed/>
    <w:rsid w:val="00384C23"/>
    <w:rPr>
      <w:color w:val="605E5C"/>
      <w:shd w:val="clear" w:color="auto" w:fill="E1DFDD"/>
    </w:rPr>
  </w:style>
  <w:style w:type="paragraph" w:styleId="FootnoteText">
    <w:name w:val="footnote text"/>
    <w:basedOn w:val="Normal"/>
    <w:link w:val="FootnoteTextChar"/>
    <w:uiPriority w:val="99"/>
    <w:semiHidden/>
    <w:rsid w:val="00735D34"/>
    <w:rPr>
      <w:sz w:val="20"/>
      <w:szCs w:val="20"/>
    </w:rPr>
  </w:style>
  <w:style w:type="character" w:customStyle="1" w:styleId="FootnoteTextChar">
    <w:name w:val="Footnote Text Char"/>
    <w:basedOn w:val="DefaultParagraphFont"/>
    <w:link w:val="FootnoteText"/>
    <w:uiPriority w:val="99"/>
    <w:semiHidden/>
    <w:rsid w:val="00735D34"/>
    <w:rPr>
      <w:sz w:val="20"/>
      <w:szCs w:val="20"/>
    </w:rPr>
  </w:style>
  <w:style w:type="character" w:styleId="FootnoteReference">
    <w:name w:val="footnote reference"/>
    <w:basedOn w:val="DefaultParagraphFont"/>
    <w:uiPriority w:val="99"/>
    <w:semiHidden/>
    <w:rsid w:val="00735D34"/>
    <w:rPr>
      <w:vertAlign w:val="superscript"/>
    </w:rPr>
  </w:style>
  <w:style w:type="paragraph" w:styleId="NormalWeb">
    <w:name w:val="Normal (Web)"/>
    <w:basedOn w:val="Normal"/>
    <w:uiPriority w:val="99"/>
    <w:unhideWhenUsed/>
    <w:rsid w:val="00260062"/>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260062"/>
    <w:rPr>
      <w:b/>
      <w:bCs/>
    </w:rPr>
  </w:style>
  <w:style w:type="character" w:styleId="CommentReference">
    <w:name w:val="annotation reference"/>
    <w:basedOn w:val="DefaultParagraphFont"/>
    <w:uiPriority w:val="99"/>
    <w:semiHidden/>
    <w:unhideWhenUsed/>
    <w:rsid w:val="003325CF"/>
    <w:rPr>
      <w:sz w:val="16"/>
      <w:szCs w:val="16"/>
    </w:rPr>
  </w:style>
  <w:style w:type="paragraph" w:styleId="CommentText">
    <w:name w:val="annotation text"/>
    <w:basedOn w:val="Normal"/>
    <w:link w:val="CommentTextChar"/>
    <w:uiPriority w:val="99"/>
    <w:unhideWhenUsed/>
    <w:rsid w:val="003325CF"/>
    <w:pPr>
      <w:spacing w:after="120"/>
    </w:pPr>
    <w:rPr>
      <w:rFonts w:eastAsiaTheme="minorEastAsia"/>
      <w:sz w:val="20"/>
      <w:szCs w:val="20"/>
      <w:lang w:val="en-CA"/>
    </w:rPr>
  </w:style>
  <w:style w:type="character" w:customStyle="1" w:styleId="CommentTextChar">
    <w:name w:val="Comment Text Char"/>
    <w:basedOn w:val="DefaultParagraphFont"/>
    <w:link w:val="CommentText"/>
    <w:uiPriority w:val="99"/>
    <w:rsid w:val="003325CF"/>
    <w:rPr>
      <w:rFonts w:eastAsiaTheme="minorEastAsia"/>
      <w:sz w:val="20"/>
      <w:szCs w:val="20"/>
      <w:lang w:val="en-CA"/>
    </w:rPr>
  </w:style>
  <w:style w:type="character" w:styleId="Mention">
    <w:name w:val="Mention"/>
    <w:basedOn w:val="DefaultParagraphFont"/>
    <w:uiPriority w:val="99"/>
    <w:unhideWhenUsed/>
    <w:rsid w:val="003325CF"/>
    <w:rPr>
      <w:color w:val="2B579A"/>
      <w:shd w:val="clear" w:color="auto" w:fill="E1DFDD"/>
    </w:rPr>
  </w:style>
  <w:style w:type="paragraph" w:styleId="BodyText">
    <w:name w:val="Body Text"/>
    <w:basedOn w:val="Normal"/>
    <w:link w:val="BodyTextChar"/>
    <w:uiPriority w:val="1"/>
    <w:qFormat/>
    <w:rsid w:val="00D9130A"/>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D913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F0785"/>
    <w:pPr>
      <w:spacing w:after="0"/>
    </w:pPr>
    <w:rPr>
      <w:rFonts w:eastAsiaTheme="minorHAnsi"/>
      <w:b/>
      <w:bCs/>
      <w:lang w:val="en-US"/>
    </w:rPr>
  </w:style>
  <w:style w:type="character" w:customStyle="1" w:styleId="CommentSubjectChar">
    <w:name w:val="Comment Subject Char"/>
    <w:basedOn w:val="CommentTextChar"/>
    <w:link w:val="CommentSubject"/>
    <w:uiPriority w:val="99"/>
    <w:semiHidden/>
    <w:rsid w:val="001F0785"/>
    <w:rPr>
      <w:rFonts w:eastAsiaTheme="minorEastAsia"/>
      <w:b/>
      <w:bCs/>
      <w:sz w:val="20"/>
      <w:szCs w:val="20"/>
      <w:lang w:val="en-CA"/>
    </w:rPr>
  </w:style>
  <w:style w:type="paragraph" w:styleId="Revision">
    <w:name w:val="Revision"/>
    <w:hidden/>
    <w:uiPriority w:val="99"/>
    <w:semiHidden/>
    <w:rsid w:val="008E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solutions@abmunis.ca" TargetMode="External"/><Relationship Id="rId21" Type="http://schemas.openxmlformats.org/officeDocument/2006/relationships/hyperlink" Target="mailto:resolutions@abmunis.ca" TargetMode="External"/><Relationship Id="rId42" Type="http://schemas.openxmlformats.org/officeDocument/2006/relationships/footer" Target="footer3.xml"/><Relationship Id="rId47" Type="http://schemas.openxmlformats.org/officeDocument/2006/relationships/hyperlink" Target="mailto:Mike.korman@airdrie.ca" TargetMode="External"/><Relationship Id="rId63" Type="http://schemas.openxmlformats.org/officeDocument/2006/relationships/hyperlink" Target="mailto:cao@hinescreek.com" TargetMode="External"/><Relationship Id="rId68" Type="http://schemas.openxmlformats.org/officeDocument/2006/relationships/hyperlink" Target="https://rmalberta.com/resolutions/11-08f-immediate-increase-in-provincial-library-funding-request/"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diagramLayout" Target="diagrams/layout1.xml"/><Relationship Id="rId37" Type="http://schemas.openxmlformats.org/officeDocument/2006/relationships/hyperlink" Target="https://www.abmunis.ca/advocacy-resources/resolutions/resolutions-library" TargetMode="External"/><Relationship Id="rId53" Type="http://schemas.openxmlformats.org/officeDocument/2006/relationships/hyperlink" Target="https://albertaairports.ca/wp-content/uploads/2024/07/Albertas-Community-Airports-Support-for-Long-Term-Viability-Report-002-Comrpess.pdf" TargetMode="External"/><Relationship Id="rId58" Type="http://schemas.openxmlformats.org/officeDocument/2006/relationships/hyperlink" Target="mailto:cao@coalhurst.ca" TargetMode="External"/><Relationship Id="rId74" Type="http://schemas.openxmlformats.org/officeDocument/2006/relationships/hyperlink" Target="mailto:office@villageofhussar.ca"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abmunis.ca/advocacy-resources/resolutions-library/disparity-electricity-distribution-transmission-rates" TargetMode="External"/><Relationship Id="rId82" Type="http://schemas.openxmlformats.org/officeDocument/2006/relationships/theme" Target="theme/theme1.xml"/><Relationship Id="rId19" Type="http://schemas.openxmlformats.org/officeDocument/2006/relationships/hyperlink" Target="https://www.abmunis.ca/system/files/2025-05/ABmunis%20Policy%20AP002%20-%20Resolutions.pdf" TargetMode="External"/><Relationship Id="rId14" Type="http://schemas.openxmlformats.org/officeDocument/2006/relationships/image" Target="media/image3.png"/><Relationship Id="rId22" Type="http://schemas.openxmlformats.org/officeDocument/2006/relationships/hyperlink" Target="https://www.abmunis.ca/events/2025-convention-trade-show" TargetMode="External"/><Relationship Id="rId27" Type="http://schemas.openxmlformats.org/officeDocument/2006/relationships/hyperlink" Target="mailto:credentials@dataonthespot.com" TargetMode="External"/><Relationship Id="rId30" Type="http://schemas.openxmlformats.org/officeDocument/2006/relationships/hyperlink" Target="mailto:resolutions@abmunis.ca" TargetMode="External"/><Relationship Id="rId35" Type="http://schemas.microsoft.com/office/2007/relationships/diagramDrawing" Target="diagrams/drawing1.xml"/><Relationship Id="rId43" Type="http://schemas.openxmlformats.org/officeDocument/2006/relationships/header" Target="header2.xml"/><Relationship Id="rId48" Type="http://schemas.openxmlformats.org/officeDocument/2006/relationships/hyperlink" Target="mailto:admin@sexsmith.ca" TargetMode="External"/><Relationship Id="rId56" Type="http://schemas.openxmlformats.org/officeDocument/2006/relationships/hyperlink" Target="https://www.alberta.ca/affordable-housing-partnership-program" TargetMode="External"/><Relationship Id="rId64" Type="http://schemas.openxmlformats.org/officeDocument/2006/relationships/hyperlink" Target="https://open.alberta.ca/dataset/5d49d04c-a1d7-4962-873b-149a193617af/resource/edd5a1d0-8f2e-4574-8ade-f5ea59c02078/download/municipal-affairs-business-plan-2024-27.pdf" TargetMode="External"/><Relationship Id="rId69" Type="http://schemas.openxmlformats.org/officeDocument/2006/relationships/hyperlink" Target="mailto:mstandage@stettler.net" TargetMode="External"/><Relationship Id="rId77" Type="http://schemas.openxmlformats.org/officeDocument/2006/relationships/hyperlink" Target="mailto:administration@villageofduchess.com" TargetMode="External"/><Relationship Id="rId8" Type="http://schemas.openxmlformats.org/officeDocument/2006/relationships/settings" Target="settings.xml"/><Relationship Id="rId51" Type="http://schemas.openxmlformats.org/officeDocument/2006/relationships/chart" Target="charts/chart1.xml"/><Relationship Id="rId72" Type="http://schemas.openxmlformats.org/officeDocument/2006/relationships/hyperlink" Target="https://open.alberta.ca/publications/alberta-midwifery-strategy" TargetMode="External"/><Relationship Id="rId80"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abmunis.ca/system/files/2025-05/ABmunis%20Policy%20AP002%20-%20Resolutions.pdf" TargetMode="External"/><Relationship Id="rId25" Type="http://schemas.openxmlformats.org/officeDocument/2006/relationships/hyperlink" Target="mailto:resolutions@abmunis.ca" TargetMode="External"/><Relationship Id="rId33" Type="http://schemas.openxmlformats.org/officeDocument/2006/relationships/diagramQuickStyle" Target="diagrams/quickStyle1.xml"/><Relationship Id="rId38" Type="http://schemas.openxmlformats.org/officeDocument/2006/relationships/hyperlink" Target="https://www.abmunis.ca/advocacy-resources/resolutions" TargetMode="External"/><Relationship Id="rId46" Type="http://schemas.openxmlformats.org/officeDocument/2006/relationships/hyperlink" Target="https://www.abmunis.ca/advocacy-resources/resolutions-library/fiscal-framework" TargetMode="External"/><Relationship Id="rId59" Type="http://schemas.openxmlformats.org/officeDocument/2006/relationships/image" Target="media/image4.png"/><Relationship Id="rId67" Type="http://schemas.openxmlformats.org/officeDocument/2006/relationships/hyperlink" Target="https://rmalberta.com/resolutions/14-14f-provincial-funding-for-municipal-public-libraries-and-regional-library-systems/" TargetMode="External"/><Relationship Id="rId20" Type="http://schemas.openxmlformats.org/officeDocument/2006/relationships/hyperlink" Target="https://www.abmunis.ca/advocacy-resources/resolutions/what-difference-between-resolution-request-decision" TargetMode="External"/><Relationship Id="rId41" Type="http://schemas.openxmlformats.org/officeDocument/2006/relationships/header" Target="header1.xml"/><Relationship Id="rId54" Type="http://schemas.openxmlformats.org/officeDocument/2006/relationships/hyperlink" Target="https://www.abmunis.ca/advocacy-resources/resolutions-library/alberta-community-airport-program" TargetMode="External"/><Relationship Id="rId62" Type="http://schemas.openxmlformats.org/officeDocument/2006/relationships/hyperlink" Target="mailto:kpinnock@cityofgp.com" TargetMode="External"/><Relationship Id="rId70" Type="http://schemas.openxmlformats.org/officeDocument/2006/relationships/hyperlink" Target="mailto:linda.n@sundre.com" TargetMode="External"/><Relationship Id="rId75" Type="http://schemas.openxmlformats.org/officeDocument/2006/relationships/hyperlink" Target="mailto:Colin.connon@reddeer.c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bmunis.ca/advocacy-resources/resolutions/" TargetMode="External"/><Relationship Id="rId28" Type="http://schemas.openxmlformats.org/officeDocument/2006/relationships/hyperlink" Target="https://www.dataonthespot.app/" TargetMode="External"/><Relationship Id="rId36" Type="http://schemas.openxmlformats.org/officeDocument/2006/relationships/hyperlink" Target="https://www.abmunis.ca/system/files/2025-05/ABmunis%20Policy%20AP012%20-%20Advocacy%20Prioritization.pdf" TargetMode="External"/><Relationship Id="rId49" Type="http://schemas.openxmlformats.org/officeDocument/2006/relationships/hyperlink" Target="https://www.alberta.ca/active-communities-initiative" TargetMode="External"/><Relationship Id="rId57" Type="http://schemas.openxmlformats.org/officeDocument/2006/relationships/hyperlink" Target="mailto:cao@stirling.ca" TargetMode="External"/><Relationship Id="rId10" Type="http://schemas.openxmlformats.org/officeDocument/2006/relationships/footnotes" Target="footnotes.xml"/><Relationship Id="rId31" Type="http://schemas.openxmlformats.org/officeDocument/2006/relationships/diagramData" Target="diagrams/data1.xml"/><Relationship Id="rId44" Type="http://schemas.openxmlformats.org/officeDocument/2006/relationships/footer" Target="footer4.xml"/><Relationship Id="rId52" Type="http://schemas.openxmlformats.org/officeDocument/2006/relationships/hyperlink" Target="mailto:cao@nanton.ca" TargetMode="External"/><Relationship Id="rId60" Type="http://schemas.openxmlformats.org/officeDocument/2006/relationships/hyperlink" Target="https://ucahelps.alberta.ca/your-utilities/electricity/residential-electricity-delivery-charges/" TargetMode="External"/><Relationship Id="rId65" Type="http://schemas.openxmlformats.org/officeDocument/2006/relationships/hyperlink" Target="https://www.abmunis.ca/advocacy-resources/resolutions-library/current-population-funding-municipal-public-libraries" TargetMode="External"/><Relationship Id="rId73" Type="http://schemas.openxmlformats.org/officeDocument/2006/relationships/hyperlink" Target="https://www.who.int/news/item/18-06-2025-who-calls-for-global-expansion-of-midwifery-models-of-care" TargetMode="External"/><Relationship Id="rId78" Type="http://schemas.openxmlformats.org/officeDocument/2006/relationships/image" Target="media/image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abmunis.ca/events/2025-convention-trade-show" TargetMode="External"/><Relationship Id="rId39" Type="http://schemas.openxmlformats.org/officeDocument/2006/relationships/hyperlink" Target="mailto:TBreese@TRMH.ca" TargetMode="External"/><Relationship Id="rId34" Type="http://schemas.openxmlformats.org/officeDocument/2006/relationships/diagramColors" Target="diagrams/colors1.xml"/><Relationship Id="rId50" Type="http://schemas.openxmlformats.org/officeDocument/2006/relationships/hyperlink" Target="https://www.abmunis.ca/advocacy-resources/resolutions-library/adequate-level-provincial-funding-community-infrastructure" TargetMode="External"/><Relationship Id="rId55" Type="http://schemas.openxmlformats.org/officeDocument/2006/relationships/hyperlink" Target="mailto:sjack@townofspiritriver.ca" TargetMode="External"/><Relationship Id="rId76" Type="http://schemas.openxmlformats.org/officeDocument/2006/relationships/hyperlink" Target="mailto:fdragon@hinton.ca" TargetMode="External"/><Relationship Id="rId7" Type="http://schemas.openxmlformats.org/officeDocument/2006/relationships/styles" Target="styles.xml"/><Relationship Id="rId71" Type="http://schemas.openxmlformats.org/officeDocument/2006/relationships/hyperlink" Target="https://open.alberta.ca/publications/alberta-midwifery-strategy" TargetMode="External"/><Relationship Id="rId2" Type="http://schemas.openxmlformats.org/officeDocument/2006/relationships/customXml" Target="../customXml/item2.xml"/><Relationship Id="rId29" Type="http://schemas.openxmlformats.org/officeDocument/2006/relationships/hyperlink" Target="mailto:credentials@dataonthespot.com" TargetMode="External"/><Relationship Id="rId24" Type="http://schemas.openxmlformats.org/officeDocument/2006/relationships/hyperlink" Target="mailto:resolutions@abmunis.ca" TargetMode="External"/><Relationship Id="rId40" Type="http://schemas.openxmlformats.org/officeDocument/2006/relationships/hyperlink" Target="mailto:DKrause@TRMH.ca" TargetMode="External"/><Relationship Id="rId45" Type="http://schemas.openxmlformats.org/officeDocument/2006/relationships/hyperlink" Target="https://www.abmunis.ca/advocacy-resources/resolutions-library/advocacy-financial-measures" TargetMode="External"/><Relationship Id="rId66" Type="http://schemas.openxmlformats.org/officeDocument/2006/relationships/hyperlink" Target="https://rmalberta.com/resolutions/11-16s-provincial-funding-for-municipal-public-libraries-and-regional-library-syste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easuring-impact.ca/wp-content/uploads/2023/12/MI-Press-Release-EN.pdf" TargetMode="External"/><Relationship Id="rId13" Type="http://schemas.openxmlformats.org/officeDocument/2006/relationships/hyperlink" Target="https://www.abmunis.ca/sites/default/files/closed-resolutions/letter_from_minister_of_municipal_affairs_affairs_-_response_to_2020_resolutions_on_libraries_1.pdf" TargetMode="External"/><Relationship Id="rId18" Type="http://schemas.openxmlformats.org/officeDocument/2006/relationships/hyperlink" Target="https://citybellevilleon.civicweb.net/Portal/MeetingInformation.aspx?Org=Cal&amp;Id=988" TargetMode="External"/><Relationship Id="rId3" Type="http://schemas.openxmlformats.org/officeDocument/2006/relationships/hyperlink" Target="https://www.abmunis.ca/advocacy-resources/resolutions-library/education-property-tax-collection" TargetMode="External"/><Relationship Id="rId21" Type="http://schemas.openxmlformats.org/officeDocument/2006/relationships/hyperlink" Target="https://www150.statcan.gc.ca/t1/tbl1/en/tv.action?pid=4210005014" TargetMode="External"/><Relationship Id="rId7" Type="http://schemas.openxmlformats.org/officeDocument/2006/relationships/hyperlink" Target="https://www.bankofcanada.ca/rates/related/inflation-calculator/" TargetMode="External"/><Relationship Id="rId12" Type="http://schemas.openxmlformats.org/officeDocument/2006/relationships/hyperlink" Target="https://www.alberta.ca/public-library-statistics" TargetMode="External"/><Relationship Id="rId17" Type="http://schemas.openxmlformats.org/officeDocument/2006/relationships/hyperlink" Target="https://www.canadianenergycentre.ca/report-alberta-municipalities-hit-with-37-million-carbon-tax-tab-in-2023/" TargetMode="External"/><Relationship Id="rId25" Type="http://schemas.openxmlformats.org/officeDocument/2006/relationships/hyperlink" Target="https://www.ualberta.ca/en/admissions/tuition-and-scholarships/tuition-and-fees.html" TargetMode="External"/><Relationship Id="rId2" Type="http://schemas.openxmlformats.org/officeDocument/2006/relationships/hyperlink" Target="https://www.abmunis.ca/system/files/2025-02/ABmunis%20Preliminary%20Analysis%20on%20Alberta%27s%202025%20Budget.pdf" TargetMode="External"/><Relationship Id="rId16" Type="http://schemas.openxmlformats.org/officeDocument/2006/relationships/hyperlink" Target="https://open.alberta.ca/dataset/18615231-d9c2-47c7-83d2-06f24c099742/resource/df60d240-7b02-4f42-8e62-6364b2ad4ba4/download/2015-rural-health-services-review.pdf" TargetMode="External"/><Relationship Id="rId20" Type="http://schemas.openxmlformats.org/officeDocument/2006/relationships/hyperlink" Target="https://www.alberta.ca/about-child-care-in-alberta" TargetMode="External"/><Relationship Id="rId1" Type="http://schemas.openxmlformats.org/officeDocument/2006/relationships/hyperlink" Target="https://www.abmunis.ca/membership/regular-members" TargetMode="External"/><Relationship Id="rId6" Type="http://schemas.openxmlformats.org/officeDocument/2006/relationships/hyperlink" Target="https://open.alberta.ca/dataset/eaba46fa-eb1a-487b-9ebf-fa9f7314236e/resource/49696c76-4ed4-418b-866e-65c0620c9121/download/ts-higher-ground-tourism-sector-strategy-2024-02.pdf" TargetMode="External"/><Relationship Id="rId11" Type="http://schemas.openxmlformats.org/officeDocument/2006/relationships/hyperlink" Target="https://www150.statcan.gc.ca/t1/tbl1/en/tv.action?pid=1810000501" TargetMode="External"/><Relationship Id="rId24" Type="http://schemas.openxmlformats.org/officeDocument/2006/relationships/hyperlink" Target="https://www.alberta.ca/federal-provincial-child-care-agreement" TargetMode="External"/><Relationship Id="rId5" Type="http://schemas.openxmlformats.org/officeDocument/2006/relationships/hyperlink" Target="https://www.abmunis.ca/resolution/removal-educational-tax-requirement" TargetMode="External"/><Relationship Id="rId15" Type="http://schemas.openxmlformats.org/officeDocument/2006/relationships/hyperlink" Target="https://hsabc.org/news/recruitment-and-retention-initiatives-extended" TargetMode="External"/><Relationship Id="rId23" Type="http://schemas.openxmlformats.org/officeDocument/2006/relationships/hyperlink" Target="https://www.alberta.ca/system/files/jet-community-child-care-coverage-in-alberta-report.pdf" TargetMode="External"/><Relationship Id="rId10" Type="http://schemas.openxmlformats.org/officeDocument/2006/relationships/hyperlink" Target="https://ucahelps.alberta.ca/electricity-transmission-and-distribution-charges.aspx" TargetMode="External"/><Relationship Id="rId19" Type="http://schemas.openxmlformats.org/officeDocument/2006/relationships/hyperlink" Target="https://www.alberta.ca/system/files/jet-community-child-care-coverage-in-alberta-report.pdf" TargetMode="External"/><Relationship Id="rId4" Type="http://schemas.openxmlformats.org/officeDocument/2006/relationships/hyperlink" Target="https://www.abmunis.ca/resolution/provincial-responsibility-education-property-tax-collection" TargetMode="External"/><Relationship Id="rId9" Type="http://schemas.openxmlformats.org/officeDocument/2006/relationships/hyperlink" Target="https://ucahelps.alberta.ca/electricity-transmission-and-distribution-charges.aspx" TargetMode="External"/><Relationship Id="rId14" Type="http://schemas.openxmlformats.org/officeDocument/2006/relationships/hyperlink" Target="https://myhealth.alberta.ca/Health/pages/conditions.aspx?hwid=tn7520&amp;lang=en" TargetMode="External"/><Relationship Id="rId22" Type="http://schemas.openxmlformats.org/officeDocument/2006/relationships/hyperlink" Target="https://www.cbc.ca/news/canada/calgary/alberta-daycare-childcare-federal-agreement-final-for-profit-spaces-1.754033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rren\Downloads\TopicD_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Franklin Gothic Book" panose="020B0503020102020204" pitchFamily="34" charset="0"/>
                <a:ea typeface="+mn-ea"/>
                <a:cs typeface="+mn-cs"/>
              </a:defRPr>
            </a:pPr>
            <a:r>
              <a:rPr lang="en-CA" sz="1100" b="1"/>
              <a:t>Government Spending on Recreation, Culture and Religion</a:t>
            </a:r>
          </a:p>
          <a:p>
            <a:pPr>
              <a:defRPr sz="1100"/>
            </a:pPr>
            <a:r>
              <a:rPr lang="en-CA" sz="1100"/>
              <a:t>(2023, Current Dollars)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Franklin Gothic Book" panose="020B0503020102020204" pitchFamily="34" charset="0"/>
              <a:ea typeface="+mn-ea"/>
              <a:cs typeface="+mn-cs"/>
            </a:defRPr>
          </a:pPr>
          <a:endParaRPr lang="en-CA"/>
        </a:p>
      </c:txPr>
    </c:title>
    <c:autoTitleDeleted val="0"/>
    <c:plotArea>
      <c:layout/>
      <c:barChart>
        <c:barDir val="col"/>
        <c:grouping val="stacked"/>
        <c:varyColors val="0"/>
        <c:ser>
          <c:idx val="0"/>
          <c:order val="0"/>
          <c:tx>
            <c:strRef>
              <c:f>'101..2401p'!$C$148</c:f>
              <c:strCache>
                <c:ptCount val="1"/>
                <c:pt idx="0">
                  <c:v>Local Governments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Franklin Gothic Book" panose="020B05030201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'101..2401p'!$D$143:$M$143</c:f>
              <c:strCache>
                <c:ptCount val="10"/>
                <c:pt idx="0">
                  <c:v>BC</c:v>
                </c:pt>
                <c:pt idx="1">
                  <c:v>AB</c:v>
                </c:pt>
                <c:pt idx="2">
                  <c:v>SK</c:v>
                </c:pt>
                <c:pt idx="3">
                  <c:v>MB</c:v>
                </c:pt>
                <c:pt idx="4">
                  <c:v>ON</c:v>
                </c:pt>
                <c:pt idx="5">
                  <c:v>QC</c:v>
                </c:pt>
                <c:pt idx="6">
                  <c:v>NB</c:v>
                </c:pt>
                <c:pt idx="7">
                  <c:v>NS</c:v>
                </c:pt>
                <c:pt idx="8">
                  <c:v>PE</c:v>
                </c:pt>
                <c:pt idx="9">
                  <c:v>NL</c:v>
                </c:pt>
              </c:strCache>
            </c:strRef>
          </c:cat>
          <c:val>
            <c:numRef>
              <c:f>'101..2401p'!$D$148:$M$148</c:f>
              <c:numCache>
                <c:formatCode>0%</c:formatCode>
                <c:ptCount val="10"/>
                <c:pt idx="0">
                  <c:v>0.56151914626490895</c:v>
                </c:pt>
                <c:pt idx="1">
                  <c:v>0.81813953488372093</c:v>
                </c:pt>
                <c:pt idx="2">
                  <c:v>0.64919354838709675</c:v>
                </c:pt>
                <c:pt idx="3">
                  <c:v>0.44080604534005036</c:v>
                </c:pt>
                <c:pt idx="4">
                  <c:v>0.72222222222222221</c:v>
                </c:pt>
                <c:pt idx="5">
                  <c:v>0.43078807676602693</c:v>
                </c:pt>
                <c:pt idx="6">
                  <c:v>0.64550264550264547</c:v>
                </c:pt>
                <c:pt idx="7">
                  <c:v>0.44801980198019803</c:v>
                </c:pt>
                <c:pt idx="8">
                  <c:v>0.5</c:v>
                </c:pt>
                <c:pt idx="9">
                  <c:v>0.55151515151515151</c:v>
                </c:pt>
              </c:numCache>
            </c:numRef>
          </c:val>
          <c:extLst>
            <c:ext xmlns:c16="http://schemas.microsoft.com/office/drawing/2014/chart" uri="{C3380CC4-5D6E-409C-BE32-E72D297353CC}">
              <c16:uniqueId val="{00000000-3FA2-4BB0-994D-2C6D0F1D55CE}"/>
            </c:ext>
          </c:extLst>
        </c:ser>
        <c:ser>
          <c:idx val="1"/>
          <c:order val="1"/>
          <c:tx>
            <c:strRef>
              <c:f>'101..2401p'!$C$149</c:f>
              <c:strCache>
                <c:ptCount val="1"/>
                <c:pt idx="0">
                  <c:v>Provincial Government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Franklin Gothic Book" panose="020B05030201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'101..2401p'!$D$143:$M$143</c:f>
              <c:strCache>
                <c:ptCount val="10"/>
                <c:pt idx="0">
                  <c:v>BC</c:v>
                </c:pt>
                <c:pt idx="1">
                  <c:v>AB</c:v>
                </c:pt>
                <c:pt idx="2">
                  <c:v>SK</c:v>
                </c:pt>
                <c:pt idx="3">
                  <c:v>MB</c:v>
                </c:pt>
                <c:pt idx="4">
                  <c:v>ON</c:v>
                </c:pt>
                <c:pt idx="5">
                  <c:v>QC</c:v>
                </c:pt>
                <c:pt idx="6">
                  <c:v>NB</c:v>
                </c:pt>
                <c:pt idx="7">
                  <c:v>NS</c:v>
                </c:pt>
                <c:pt idx="8">
                  <c:v>PE</c:v>
                </c:pt>
                <c:pt idx="9">
                  <c:v>NL</c:v>
                </c:pt>
              </c:strCache>
            </c:strRef>
          </c:cat>
          <c:val>
            <c:numRef>
              <c:f>'101..2401p'!$D$149:$M$149</c:f>
              <c:numCache>
                <c:formatCode>0%</c:formatCode>
                <c:ptCount val="10"/>
                <c:pt idx="0">
                  <c:v>0.43848085373509105</c:v>
                </c:pt>
                <c:pt idx="1">
                  <c:v>0.18186046511627907</c:v>
                </c:pt>
                <c:pt idx="2">
                  <c:v>0.35080645161290325</c:v>
                </c:pt>
                <c:pt idx="3">
                  <c:v>0.55919395465994959</c:v>
                </c:pt>
                <c:pt idx="4">
                  <c:v>0.27777777777777779</c:v>
                </c:pt>
                <c:pt idx="5">
                  <c:v>0.56921192323397307</c:v>
                </c:pt>
                <c:pt idx="6">
                  <c:v>0.35449735449735448</c:v>
                </c:pt>
                <c:pt idx="7">
                  <c:v>0.55198019801980203</c:v>
                </c:pt>
                <c:pt idx="8">
                  <c:v>0.5</c:v>
                </c:pt>
                <c:pt idx="9">
                  <c:v>0.44848484848484849</c:v>
                </c:pt>
              </c:numCache>
            </c:numRef>
          </c:val>
          <c:extLst>
            <c:ext xmlns:c16="http://schemas.microsoft.com/office/drawing/2014/chart" uri="{C3380CC4-5D6E-409C-BE32-E72D297353CC}">
              <c16:uniqueId val="{00000001-3FA2-4BB0-994D-2C6D0F1D55CE}"/>
            </c:ext>
          </c:extLst>
        </c:ser>
        <c:dLbls>
          <c:dLblPos val="inEnd"/>
          <c:showLegendKey val="0"/>
          <c:showVal val="1"/>
          <c:showCatName val="0"/>
          <c:showSerName val="0"/>
          <c:showPercent val="0"/>
          <c:showBubbleSize val="0"/>
        </c:dLbls>
        <c:gapWidth val="30"/>
        <c:overlap val="100"/>
        <c:axId val="100370959"/>
        <c:axId val="100369039"/>
      </c:barChart>
      <c:catAx>
        <c:axId val="10037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ranklin Gothic Book" panose="020B0503020102020204" pitchFamily="34" charset="0"/>
                <a:ea typeface="+mn-ea"/>
                <a:cs typeface="+mn-cs"/>
              </a:defRPr>
            </a:pPr>
            <a:endParaRPr lang="en-US"/>
          </a:p>
        </c:txPr>
        <c:crossAx val="100369039"/>
        <c:crosses val="autoZero"/>
        <c:auto val="1"/>
        <c:lblAlgn val="ctr"/>
        <c:lblOffset val="100"/>
        <c:noMultiLvlLbl val="0"/>
      </c:catAx>
      <c:valAx>
        <c:axId val="100369039"/>
        <c:scaling>
          <c:orientation val="minMax"/>
          <c:max val="1"/>
        </c:scaling>
        <c:delete val="1"/>
        <c:axPos val="l"/>
        <c:numFmt formatCode="0%" sourceLinked="1"/>
        <c:majorTickMark val="none"/>
        <c:minorTickMark val="none"/>
        <c:tickLblPos val="nextTo"/>
        <c:crossAx val="1003709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ranklin Gothic Book" panose="020B05030201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chemeClr val="tx1"/>
          </a:solidFill>
          <a:latin typeface="Franklin Gothic Book" panose="020B05030201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4FBD5F-0755-44CC-AD3D-083883E8BC63}"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CA"/>
        </a:p>
      </dgm:t>
    </dgm:pt>
    <dgm:pt modelId="{E2D83D5A-0B7A-4A6B-88AF-4C67CDCAC012}">
      <dgm:prSet phldrT="[Text]" custT="1"/>
      <dgm:spPr/>
      <dgm:t>
        <a:bodyPr/>
        <a:lstStyle/>
        <a:p>
          <a:r>
            <a:rPr lang="en-CA" sz="1000" b="1"/>
            <a:t>Step 1</a:t>
          </a:r>
        </a:p>
        <a:p>
          <a:r>
            <a:rPr lang="en-CA" sz="1000"/>
            <a:t>ABmunis sends the resolution by letter to the relevant government ministry and asks for a response.</a:t>
          </a:r>
        </a:p>
        <a:p>
          <a:endParaRPr lang="en-CA" sz="1000"/>
        </a:p>
      </dgm:t>
    </dgm:pt>
    <dgm:pt modelId="{B23F1EC2-6387-484C-814C-E806667550A5}" type="parTrans" cxnId="{22E14B38-44F0-4574-AD2F-999E55E4D823}">
      <dgm:prSet/>
      <dgm:spPr/>
      <dgm:t>
        <a:bodyPr/>
        <a:lstStyle/>
        <a:p>
          <a:endParaRPr lang="en-CA" sz="1000"/>
        </a:p>
      </dgm:t>
    </dgm:pt>
    <dgm:pt modelId="{6F455570-6131-4413-87EE-97F30DB44F3F}" type="sibTrans" cxnId="{22E14B38-44F0-4574-AD2F-999E55E4D823}">
      <dgm:prSet custT="1"/>
      <dgm:spPr>
        <a:ln w="25400">
          <a:solidFill>
            <a:schemeClr val="tx2"/>
          </a:solidFill>
          <a:tailEnd type="triangle" w="lg" len="lg"/>
        </a:ln>
      </dgm:spPr>
      <dgm:t>
        <a:bodyPr/>
        <a:lstStyle/>
        <a:p>
          <a:endParaRPr lang="en-CA" sz="1000"/>
        </a:p>
      </dgm:t>
    </dgm:pt>
    <dgm:pt modelId="{C1E60B59-3665-4040-86B8-5B4554C680EB}">
      <dgm:prSet phldrT="[Text]" custT="1"/>
      <dgm:spPr/>
      <dgm:t>
        <a:bodyPr/>
        <a:lstStyle/>
        <a:p>
          <a:r>
            <a:rPr lang="en-CA" sz="1000" b="1"/>
            <a:t>Step 2</a:t>
          </a:r>
        </a:p>
        <a:p>
          <a:r>
            <a:rPr lang="en-CA" sz="1000"/>
            <a:t>The ministry responds, typically by email or letter. </a:t>
          </a:r>
        </a:p>
        <a:p>
          <a:r>
            <a:rPr lang="en-CA" sz="1000"/>
            <a:t>(about 1-6 months later)</a:t>
          </a:r>
        </a:p>
        <a:p>
          <a:endParaRPr lang="en-CA" sz="1000"/>
        </a:p>
      </dgm:t>
    </dgm:pt>
    <dgm:pt modelId="{E0CAAC7D-DE7D-400A-A77B-6D3CEB662CB6}" type="parTrans" cxnId="{3899F963-7F05-4CC0-AF04-BAFF80C54C21}">
      <dgm:prSet/>
      <dgm:spPr/>
      <dgm:t>
        <a:bodyPr/>
        <a:lstStyle/>
        <a:p>
          <a:endParaRPr lang="en-CA" sz="1000"/>
        </a:p>
      </dgm:t>
    </dgm:pt>
    <dgm:pt modelId="{881A3CEA-1B6B-4C94-87B4-6F1260EB7428}" type="sibTrans" cxnId="{3899F963-7F05-4CC0-AF04-BAFF80C54C21}">
      <dgm:prSet custT="1"/>
      <dgm:spPr>
        <a:ln w="25400">
          <a:solidFill>
            <a:schemeClr val="tx2"/>
          </a:solidFill>
          <a:tailEnd type="triangle" w="lg" len="lg"/>
        </a:ln>
      </dgm:spPr>
      <dgm:t>
        <a:bodyPr/>
        <a:lstStyle/>
        <a:p>
          <a:endParaRPr lang="en-CA" sz="1000">
            <a:ln w="25400">
              <a:solidFill>
                <a:schemeClr val="tx2"/>
              </a:solidFill>
              <a:tailEnd type="triangle"/>
            </a:ln>
          </a:endParaRPr>
        </a:p>
      </dgm:t>
    </dgm:pt>
    <dgm:pt modelId="{70EB7441-5A17-4E2A-A6A8-B702784694B1}">
      <dgm:prSet phldrT="[Text]" custT="1"/>
      <dgm:spPr/>
      <dgm:t>
        <a:bodyPr/>
        <a:lstStyle/>
        <a:p>
          <a:r>
            <a:rPr lang="en-CA" sz="1000" b="1"/>
            <a:t>Step 3</a:t>
          </a:r>
        </a:p>
        <a:p>
          <a:r>
            <a:rPr lang="en-CA" sz="1000"/>
            <a:t>An ABmunis committee rates the government's response, assigns a priority level, and if applicable, recommends actions to ABmunis' Board.</a:t>
          </a:r>
        </a:p>
      </dgm:t>
    </dgm:pt>
    <dgm:pt modelId="{C10DC426-38CB-4B60-BCB6-34634EAA0964}" type="parTrans" cxnId="{35596A7F-164A-4792-8B61-1E247EDF254A}">
      <dgm:prSet/>
      <dgm:spPr/>
      <dgm:t>
        <a:bodyPr/>
        <a:lstStyle/>
        <a:p>
          <a:endParaRPr lang="en-CA" sz="1000"/>
        </a:p>
      </dgm:t>
    </dgm:pt>
    <dgm:pt modelId="{FF31C837-DE68-4F01-880B-156625CA30A0}" type="sibTrans" cxnId="{35596A7F-164A-4792-8B61-1E247EDF254A}">
      <dgm:prSet custT="1"/>
      <dgm:spPr>
        <a:ln w="25400">
          <a:solidFill>
            <a:schemeClr val="tx2"/>
          </a:solidFill>
          <a:tailEnd type="triangle" w="lg" len="lg"/>
        </a:ln>
      </dgm:spPr>
      <dgm:t>
        <a:bodyPr/>
        <a:lstStyle/>
        <a:p>
          <a:endParaRPr lang="en-CA" sz="1000"/>
        </a:p>
      </dgm:t>
    </dgm:pt>
    <dgm:pt modelId="{048B3434-30F4-435E-B890-AEA485956510}">
      <dgm:prSet phldrT="[Text]" custT="1"/>
      <dgm:spPr/>
      <dgm:t>
        <a:bodyPr/>
        <a:lstStyle/>
        <a:p>
          <a:r>
            <a:rPr lang="en-CA" sz="1000" b="1"/>
            <a:t>Step 4</a:t>
          </a:r>
        </a:p>
        <a:p>
          <a:r>
            <a:rPr lang="en-CA" sz="1000"/>
            <a:t>ABmunis' Board reviews the committee's recommendation and approves or amends the rating, the priority level, and the advocacy strategy.</a:t>
          </a:r>
        </a:p>
      </dgm:t>
    </dgm:pt>
    <dgm:pt modelId="{FFAEFF64-FAF6-49BB-94D9-5CCE3942CA9D}" type="parTrans" cxnId="{29206618-C534-4A27-97E9-6054DA564084}">
      <dgm:prSet/>
      <dgm:spPr/>
      <dgm:t>
        <a:bodyPr/>
        <a:lstStyle/>
        <a:p>
          <a:endParaRPr lang="en-CA" sz="1000"/>
        </a:p>
      </dgm:t>
    </dgm:pt>
    <dgm:pt modelId="{C41F3286-655B-4798-A687-FE4A77CAB6FC}" type="sibTrans" cxnId="{29206618-C534-4A27-97E9-6054DA564084}">
      <dgm:prSet custT="1"/>
      <dgm:spPr>
        <a:ln w="25400">
          <a:solidFill>
            <a:schemeClr val="tx2"/>
          </a:solidFill>
          <a:tailEnd type="triangle" w="lg" len="lg"/>
        </a:ln>
      </dgm:spPr>
      <dgm:t>
        <a:bodyPr/>
        <a:lstStyle/>
        <a:p>
          <a:endParaRPr lang="en-CA" sz="1000"/>
        </a:p>
      </dgm:t>
    </dgm:pt>
    <dgm:pt modelId="{0F1DB7E1-C6BD-4CEF-9636-268DE0D473C6}">
      <dgm:prSet phldrT="[Text]" custT="1"/>
      <dgm:spPr/>
      <dgm:t>
        <a:bodyPr/>
        <a:lstStyle/>
        <a:p>
          <a:r>
            <a:rPr lang="en-CA" sz="1000" b="1"/>
            <a:t>Step 5</a:t>
          </a:r>
        </a:p>
        <a:p>
          <a:r>
            <a:rPr lang="en-CA" sz="1000"/>
            <a:t>ABmunis implements the advocacy strategy.</a:t>
          </a:r>
        </a:p>
        <a:p>
          <a:endParaRPr lang="en-CA" sz="1000"/>
        </a:p>
        <a:p>
          <a:endParaRPr lang="en-CA" sz="1000"/>
        </a:p>
      </dgm:t>
    </dgm:pt>
    <dgm:pt modelId="{BCE15A2E-E303-4211-9A37-C3BD7276C9A8}" type="parTrans" cxnId="{8EA19A66-ACA4-4358-86DA-3A3E12AD627F}">
      <dgm:prSet/>
      <dgm:spPr/>
      <dgm:t>
        <a:bodyPr/>
        <a:lstStyle/>
        <a:p>
          <a:endParaRPr lang="en-CA" sz="1000"/>
        </a:p>
      </dgm:t>
    </dgm:pt>
    <dgm:pt modelId="{52B1C703-F63B-40F8-B23F-AD6369D3CA6B}" type="sibTrans" cxnId="{8EA19A66-ACA4-4358-86DA-3A3E12AD627F}">
      <dgm:prSet custT="1"/>
      <dgm:spPr>
        <a:ln w="25400">
          <a:solidFill>
            <a:schemeClr val="tx2"/>
          </a:solidFill>
          <a:tailEnd type="triangle" w="lg" len="lg"/>
        </a:ln>
      </dgm:spPr>
      <dgm:t>
        <a:bodyPr/>
        <a:lstStyle/>
        <a:p>
          <a:endParaRPr lang="en-CA" sz="1000"/>
        </a:p>
      </dgm:t>
    </dgm:pt>
    <dgm:pt modelId="{8DCF9465-74D1-4AF5-8A65-CBA2E7DDBE1E}">
      <dgm:prSet phldrT="[Text]" custT="1"/>
      <dgm:spPr/>
      <dgm:t>
        <a:bodyPr/>
        <a:lstStyle/>
        <a:p>
          <a:r>
            <a:rPr lang="en-CA" sz="1000" b="1"/>
            <a:t>Step 6</a:t>
          </a:r>
        </a:p>
        <a:p>
          <a:r>
            <a:rPr lang="en-CA" sz="1000"/>
            <a:t>ABmunis reports on the status of all resolutions to members through our resolutions library, report cards, and events. </a:t>
          </a:r>
        </a:p>
        <a:p>
          <a:endParaRPr lang="en-CA" sz="1000"/>
        </a:p>
      </dgm:t>
    </dgm:pt>
    <dgm:pt modelId="{9E40B0D9-F040-4A3A-A72E-E99F246D79EB}" type="parTrans" cxnId="{9E2BB846-72E5-4911-AE9A-3AFEC94D12F0}">
      <dgm:prSet/>
      <dgm:spPr/>
      <dgm:t>
        <a:bodyPr/>
        <a:lstStyle/>
        <a:p>
          <a:endParaRPr lang="en-CA" sz="1000"/>
        </a:p>
      </dgm:t>
    </dgm:pt>
    <dgm:pt modelId="{CA696E73-FBFE-4962-B7DB-55FDB1D5284C}" type="sibTrans" cxnId="{9E2BB846-72E5-4911-AE9A-3AFEC94D12F0}">
      <dgm:prSet custT="1"/>
      <dgm:spPr>
        <a:ln w="25400">
          <a:solidFill>
            <a:schemeClr val="tx2"/>
          </a:solidFill>
          <a:tailEnd type="triangle" w="lg" len="lg"/>
        </a:ln>
      </dgm:spPr>
      <dgm:t>
        <a:bodyPr/>
        <a:lstStyle/>
        <a:p>
          <a:endParaRPr lang="en-CA" sz="1000"/>
        </a:p>
      </dgm:t>
    </dgm:pt>
    <dgm:pt modelId="{A1D8727C-CF8A-4EB1-9348-003CB83EB748}">
      <dgm:prSet phldrT="[Text]" custT="1"/>
      <dgm:spPr/>
      <dgm:t>
        <a:bodyPr/>
        <a:lstStyle/>
        <a:p>
          <a:r>
            <a:rPr lang="en-CA" sz="1000" b="1"/>
            <a:t>Step 7</a:t>
          </a:r>
        </a:p>
        <a:p>
          <a:r>
            <a:rPr lang="en-CA" sz="1000"/>
            <a:t>The ABmunis committee and Board monitor the outcomes of ABmunis' advocacy and adjusts the plan accordingly. </a:t>
          </a:r>
        </a:p>
      </dgm:t>
    </dgm:pt>
    <dgm:pt modelId="{096C4FD8-C836-495F-8FF8-BC0504394B3F}" type="parTrans" cxnId="{4F503984-DC70-42FF-A707-9FE3CFCB6A2B}">
      <dgm:prSet/>
      <dgm:spPr/>
      <dgm:t>
        <a:bodyPr/>
        <a:lstStyle/>
        <a:p>
          <a:endParaRPr lang="en-CA" sz="1000"/>
        </a:p>
      </dgm:t>
    </dgm:pt>
    <dgm:pt modelId="{748DEF0B-2053-44B6-BBE7-3F0C63E203F1}" type="sibTrans" cxnId="{4F503984-DC70-42FF-A707-9FE3CFCB6A2B}">
      <dgm:prSet custT="1"/>
      <dgm:spPr>
        <a:ln w="25400">
          <a:solidFill>
            <a:schemeClr val="tx2"/>
          </a:solidFill>
          <a:tailEnd type="triangle" w="lg" len="lg"/>
        </a:ln>
      </dgm:spPr>
      <dgm:t>
        <a:bodyPr/>
        <a:lstStyle/>
        <a:p>
          <a:endParaRPr lang="en-CA" sz="1000"/>
        </a:p>
      </dgm:t>
    </dgm:pt>
    <dgm:pt modelId="{1DD87D80-0CE2-4E2F-8351-CFC90954AC46}">
      <dgm:prSet phldrT="[Text]" custT="1"/>
      <dgm:spPr/>
      <dgm:t>
        <a:bodyPr/>
        <a:lstStyle/>
        <a:p>
          <a:r>
            <a:rPr lang="en-CA" sz="1000" b="1"/>
            <a:t>Step 8</a:t>
          </a:r>
        </a:p>
        <a:p>
          <a:r>
            <a:rPr lang="en-CA" sz="1000"/>
            <a:t>After 3 years, the resolution is deemed inactive and is removed from ABmunis' committee workplans.</a:t>
          </a:r>
        </a:p>
      </dgm:t>
    </dgm:pt>
    <dgm:pt modelId="{FFEA1A01-958B-49FD-940B-D0958C14A6D5}" type="parTrans" cxnId="{2992D62E-75BF-45EA-9CC5-D390A00BB4A4}">
      <dgm:prSet/>
      <dgm:spPr/>
      <dgm:t>
        <a:bodyPr/>
        <a:lstStyle/>
        <a:p>
          <a:endParaRPr lang="en-CA" sz="1000"/>
        </a:p>
      </dgm:t>
    </dgm:pt>
    <dgm:pt modelId="{EF16DC8F-09B7-469E-8A89-677BB131B5D5}" type="sibTrans" cxnId="{2992D62E-75BF-45EA-9CC5-D390A00BB4A4}">
      <dgm:prSet custT="1"/>
      <dgm:spPr>
        <a:ln w="25400">
          <a:solidFill>
            <a:schemeClr val="tx2"/>
          </a:solidFill>
          <a:tailEnd type="triangle" w="lg" len="lg"/>
        </a:ln>
      </dgm:spPr>
      <dgm:t>
        <a:bodyPr/>
        <a:lstStyle/>
        <a:p>
          <a:endParaRPr lang="en-CA" sz="1000"/>
        </a:p>
      </dgm:t>
    </dgm:pt>
    <dgm:pt modelId="{FAA56FB1-3679-474C-B0D5-F22FEE299428}">
      <dgm:prSet phldrT="[Text]" custT="1"/>
      <dgm:spPr>
        <a:noFill/>
        <a:ln>
          <a:solidFill>
            <a:schemeClr val="accent1"/>
          </a:solidFill>
          <a:prstDash val="dash"/>
        </a:ln>
      </dgm:spPr>
      <dgm:t>
        <a:bodyPr/>
        <a:lstStyle/>
        <a:p>
          <a:r>
            <a:rPr lang="en-CA" sz="1000" b="1">
              <a:solidFill>
                <a:schemeClr val="tx1"/>
              </a:solidFill>
            </a:rPr>
            <a:t>Optional Step 9</a:t>
          </a:r>
        </a:p>
        <a:p>
          <a:r>
            <a:rPr lang="en-CA" sz="1000">
              <a:solidFill>
                <a:schemeClr val="tx1"/>
              </a:solidFill>
            </a:rPr>
            <a:t>If the Board deems the issue a high priority and the government’s action as insufficient, ABmunis may continue to advocate. Members may also bring forward a new resolution on the issue. </a:t>
          </a:r>
        </a:p>
      </dgm:t>
    </dgm:pt>
    <dgm:pt modelId="{03F8693E-A111-4D37-8581-407F92A618DD}" type="parTrans" cxnId="{4F04E963-C931-4BC2-BF63-8D51A4391F10}">
      <dgm:prSet/>
      <dgm:spPr/>
      <dgm:t>
        <a:bodyPr/>
        <a:lstStyle/>
        <a:p>
          <a:endParaRPr lang="en-CA" sz="1000"/>
        </a:p>
      </dgm:t>
    </dgm:pt>
    <dgm:pt modelId="{53CEA618-D14E-4C6A-84C6-7F7D98A6BA93}" type="sibTrans" cxnId="{4F04E963-C931-4BC2-BF63-8D51A4391F10}">
      <dgm:prSet/>
      <dgm:spPr/>
      <dgm:t>
        <a:bodyPr/>
        <a:lstStyle/>
        <a:p>
          <a:endParaRPr lang="en-CA" sz="1000"/>
        </a:p>
      </dgm:t>
    </dgm:pt>
    <dgm:pt modelId="{FE31B54E-54C3-440B-96C5-F3A78007F829}" type="pres">
      <dgm:prSet presAssocID="{524FBD5F-0755-44CC-AD3D-083883E8BC63}" presName="Name0" presStyleCnt="0">
        <dgm:presLayoutVars>
          <dgm:dir/>
          <dgm:resizeHandles val="exact"/>
        </dgm:presLayoutVars>
      </dgm:prSet>
      <dgm:spPr/>
    </dgm:pt>
    <dgm:pt modelId="{AE882DE6-EBA7-4389-9CDD-4BBE24037673}" type="pres">
      <dgm:prSet presAssocID="{E2D83D5A-0B7A-4A6B-88AF-4C67CDCAC012}" presName="node" presStyleLbl="node1" presStyleIdx="0" presStyleCnt="9" custScaleX="168914" custScaleY="167455">
        <dgm:presLayoutVars>
          <dgm:bulletEnabled val="1"/>
        </dgm:presLayoutVars>
      </dgm:prSet>
      <dgm:spPr/>
    </dgm:pt>
    <dgm:pt modelId="{35D2E38F-1270-40C3-B872-AF678FD4F28B}" type="pres">
      <dgm:prSet presAssocID="{6F455570-6131-4413-87EE-97F30DB44F3F}" presName="sibTrans" presStyleLbl="sibTrans1D1" presStyleIdx="0" presStyleCnt="8"/>
      <dgm:spPr/>
    </dgm:pt>
    <dgm:pt modelId="{2CF81FC6-92F8-4318-9A97-AC5D52FF1488}" type="pres">
      <dgm:prSet presAssocID="{6F455570-6131-4413-87EE-97F30DB44F3F}" presName="connectorText" presStyleLbl="sibTrans1D1" presStyleIdx="0" presStyleCnt="8"/>
      <dgm:spPr/>
    </dgm:pt>
    <dgm:pt modelId="{F7D2DF6B-B2E2-4EC5-8C46-888B690924B1}" type="pres">
      <dgm:prSet presAssocID="{C1E60B59-3665-4040-86B8-5B4554C680EB}" presName="node" presStyleLbl="node1" presStyleIdx="1" presStyleCnt="9" custScaleX="168914" custScaleY="167455">
        <dgm:presLayoutVars>
          <dgm:bulletEnabled val="1"/>
        </dgm:presLayoutVars>
      </dgm:prSet>
      <dgm:spPr/>
    </dgm:pt>
    <dgm:pt modelId="{00A658D7-BE79-4BB3-8C4C-FAAD32970006}" type="pres">
      <dgm:prSet presAssocID="{881A3CEA-1B6B-4C94-87B4-6F1260EB7428}" presName="sibTrans" presStyleLbl="sibTrans1D1" presStyleIdx="1" presStyleCnt="8"/>
      <dgm:spPr/>
    </dgm:pt>
    <dgm:pt modelId="{1B2F94E5-A370-4433-9838-85F5CEF55F57}" type="pres">
      <dgm:prSet presAssocID="{881A3CEA-1B6B-4C94-87B4-6F1260EB7428}" presName="connectorText" presStyleLbl="sibTrans1D1" presStyleIdx="1" presStyleCnt="8"/>
      <dgm:spPr/>
    </dgm:pt>
    <dgm:pt modelId="{9B6BF5B5-CFA2-4437-8A7E-17E47613FCAF}" type="pres">
      <dgm:prSet presAssocID="{70EB7441-5A17-4E2A-A6A8-B702784694B1}" presName="node" presStyleLbl="node1" presStyleIdx="2" presStyleCnt="9" custScaleX="168914" custScaleY="167455">
        <dgm:presLayoutVars>
          <dgm:bulletEnabled val="1"/>
        </dgm:presLayoutVars>
      </dgm:prSet>
      <dgm:spPr/>
    </dgm:pt>
    <dgm:pt modelId="{0B2038A4-7EFC-4BC6-A169-2A4847032190}" type="pres">
      <dgm:prSet presAssocID="{FF31C837-DE68-4F01-880B-156625CA30A0}" presName="sibTrans" presStyleLbl="sibTrans1D1" presStyleIdx="2" presStyleCnt="8"/>
      <dgm:spPr/>
    </dgm:pt>
    <dgm:pt modelId="{E2D80C87-C9F6-424A-B39D-5BADAF44C6AA}" type="pres">
      <dgm:prSet presAssocID="{FF31C837-DE68-4F01-880B-156625CA30A0}" presName="connectorText" presStyleLbl="sibTrans1D1" presStyleIdx="2" presStyleCnt="8"/>
      <dgm:spPr/>
    </dgm:pt>
    <dgm:pt modelId="{0D6FB0DD-545B-4D8C-BD66-3CF4B5B75464}" type="pres">
      <dgm:prSet presAssocID="{048B3434-30F4-435E-B890-AEA485956510}" presName="node" presStyleLbl="node1" presStyleIdx="3" presStyleCnt="9" custScaleX="168914" custScaleY="167455">
        <dgm:presLayoutVars>
          <dgm:bulletEnabled val="1"/>
        </dgm:presLayoutVars>
      </dgm:prSet>
      <dgm:spPr/>
    </dgm:pt>
    <dgm:pt modelId="{1AB0619D-9B39-468D-BF12-483F24F0DD19}" type="pres">
      <dgm:prSet presAssocID="{C41F3286-655B-4798-A687-FE4A77CAB6FC}" presName="sibTrans" presStyleLbl="sibTrans1D1" presStyleIdx="3" presStyleCnt="8"/>
      <dgm:spPr/>
    </dgm:pt>
    <dgm:pt modelId="{4547903E-0505-4864-9AB0-57B9EF0E4040}" type="pres">
      <dgm:prSet presAssocID="{C41F3286-655B-4798-A687-FE4A77CAB6FC}" presName="connectorText" presStyleLbl="sibTrans1D1" presStyleIdx="3" presStyleCnt="8"/>
      <dgm:spPr/>
    </dgm:pt>
    <dgm:pt modelId="{5F9EFD61-68F6-4F19-8A3D-62926C2E1749}" type="pres">
      <dgm:prSet presAssocID="{0F1DB7E1-C6BD-4CEF-9636-268DE0D473C6}" presName="node" presStyleLbl="node1" presStyleIdx="4" presStyleCnt="9" custScaleX="168914" custScaleY="167455">
        <dgm:presLayoutVars>
          <dgm:bulletEnabled val="1"/>
        </dgm:presLayoutVars>
      </dgm:prSet>
      <dgm:spPr/>
    </dgm:pt>
    <dgm:pt modelId="{862D1487-C658-40F9-B7F7-8C35A070580E}" type="pres">
      <dgm:prSet presAssocID="{52B1C703-F63B-40F8-B23F-AD6369D3CA6B}" presName="sibTrans" presStyleLbl="sibTrans1D1" presStyleIdx="4" presStyleCnt="8"/>
      <dgm:spPr/>
    </dgm:pt>
    <dgm:pt modelId="{3BDA55B7-BA89-43A1-AB77-3B5EF4158AC2}" type="pres">
      <dgm:prSet presAssocID="{52B1C703-F63B-40F8-B23F-AD6369D3CA6B}" presName="connectorText" presStyleLbl="sibTrans1D1" presStyleIdx="4" presStyleCnt="8"/>
      <dgm:spPr/>
    </dgm:pt>
    <dgm:pt modelId="{100DDEC2-FC28-4E1D-9C4E-5EDB2784B03D}" type="pres">
      <dgm:prSet presAssocID="{8DCF9465-74D1-4AF5-8A65-CBA2E7DDBE1E}" presName="node" presStyleLbl="node1" presStyleIdx="5" presStyleCnt="9" custScaleX="168914" custScaleY="167455">
        <dgm:presLayoutVars>
          <dgm:bulletEnabled val="1"/>
        </dgm:presLayoutVars>
      </dgm:prSet>
      <dgm:spPr/>
    </dgm:pt>
    <dgm:pt modelId="{75E6A2B2-2210-433E-A761-5D7B2D6381B3}" type="pres">
      <dgm:prSet presAssocID="{CA696E73-FBFE-4962-B7DB-55FDB1D5284C}" presName="sibTrans" presStyleLbl="sibTrans1D1" presStyleIdx="5" presStyleCnt="8"/>
      <dgm:spPr/>
    </dgm:pt>
    <dgm:pt modelId="{628DC169-CCAA-4221-8B6B-1F6DF62661C0}" type="pres">
      <dgm:prSet presAssocID="{CA696E73-FBFE-4962-B7DB-55FDB1D5284C}" presName="connectorText" presStyleLbl="sibTrans1D1" presStyleIdx="5" presStyleCnt="8"/>
      <dgm:spPr/>
    </dgm:pt>
    <dgm:pt modelId="{AF81AE89-46F6-487A-B69B-52B7BE432AB7}" type="pres">
      <dgm:prSet presAssocID="{A1D8727C-CF8A-4EB1-9348-003CB83EB748}" presName="node" presStyleLbl="node1" presStyleIdx="6" presStyleCnt="9" custScaleX="168914" custScaleY="167455">
        <dgm:presLayoutVars>
          <dgm:bulletEnabled val="1"/>
        </dgm:presLayoutVars>
      </dgm:prSet>
      <dgm:spPr/>
    </dgm:pt>
    <dgm:pt modelId="{CA1ABA11-E038-4073-BA6D-CA9F43EF93DC}" type="pres">
      <dgm:prSet presAssocID="{748DEF0B-2053-44B6-BBE7-3F0C63E203F1}" presName="sibTrans" presStyleLbl="sibTrans1D1" presStyleIdx="6" presStyleCnt="8"/>
      <dgm:spPr/>
    </dgm:pt>
    <dgm:pt modelId="{E2B4F78A-9DB2-4127-8A4B-184A237A2E4B}" type="pres">
      <dgm:prSet presAssocID="{748DEF0B-2053-44B6-BBE7-3F0C63E203F1}" presName="connectorText" presStyleLbl="sibTrans1D1" presStyleIdx="6" presStyleCnt="8"/>
      <dgm:spPr/>
    </dgm:pt>
    <dgm:pt modelId="{EDFB0FC1-AAA2-4A84-BDD0-029338172C47}" type="pres">
      <dgm:prSet presAssocID="{1DD87D80-0CE2-4E2F-8351-CFC90954AC46}" presName="node" presStyleLbl="node1" presStyleIdx="7" presStyleCnt="9" custScaleX="168914" custScaleY="167455">
        <dgm:presLayoutVars>
          <dgm:bulletEnabled val="1"/>
        </dgm:presLayoutVars>
      </dgm:prSet>
      <dgm:spPr/>
    </dgm:pt>
    <dgm:pt modelId="{BA3AA790-2170-44B3-9EB9-1B595A535062}" type="pres">
      <dgm:prSet presAssocID="{EF16DC8F-09B7-469E-8A89-677BB131B5D5}" presName="sibTrans" presStyleLbl="sibTrans1D1" presStyleIdx="7" presStyleCnt="8"/>
      <dgm:spPr/>
    </dgm:pt>
    <dgm:pt modelId="{E26A4243-A2EA-42E7-8FB0-8D14FA4875EA}" type="pres">
      <dgm:prSet presAssocID="{EF16DC8F-09B7-469E-8A89-677BB131B5D5}" presName="connectorText" presStyleLbl="sibTrans1D1" presStyleIdx="7" presStyleCnt="8"/>
      <dgm:spPr/>
    </dgm:pt>
    <dgm:pt modelId="{6D9542BE-A265-4D92-A9AA-205DB30784D4}" type="pres">
      <dgm:prSet presAssocID="{FAA56FB1-3679-474C-B0D5-F22FEE299428}" presName="node" presStyleLbl="node1" presStyleIdx="8" presStyleCnt="9" custScaleX="168914" custScaleY="167455">
        <dgm:presLayoutVars>
          <dgm:bulletEnabled val="1"/>
        </dgm:presLayoutVars>
      </dgm:prSet>
      <dgm:spPr/>
    </dgm:pt>
  </dgm:ptLst>
  <dgm:cxnLst>
    <dgm:cxn modelId="{B7C34203-6DC4-4467-B630-5729080388E0}" type="presOf" srcId="{524FBD5F-0755-44CC-AD3D-083883E8BC63}" destId="{FE31B54E-54C3-440B-96C5-F3A78007F829}" srcOrd="0" destOrd="0" presId="urn:microsoft.com/office/officeart/2005/8/layout/bProcess3"/>
    <dgm:cxn modelId="{1408E003-6A8D-4CFB-B088-94A273840FAC}" type="presOf" srcId="{0F1DB7E1-C6BD-4CEF-9636-268DE0D473C6}" destId="{5F9EFD61-68F6-4F19-8A3D-62926C2E1749}" srcOrd="0" destOrd="0" presId="urn:microsoft.com/office/officeart/2005/8/layout/bProcess3"/>
    <dgm:cxn modelId="{D7C01C0E-0CC6-40B1-867A-79AF1D393410}" type="presOf" srcId="{70EB7441-5A17-4E2A-A6A8-B702784694B1}" destId="{9B6BF5B5-CFA2-4437-8A7E-17E47613FCAF}" srcOrd="0" destOrd="0" presId="urn:microsoft.com/office/officeart/2005/8/layout/bProcess3"/>
    <dgm:cxn modelId="{D79BED16-581F-417E-9EF8-E56F8B67B35F}" type="presOf" srcId="{CA696E73-FBFE-4962-B7DB-55FDB1D5284C}" destId="{75E6A2B2-2210-433E-A761-5D7B2D6381B3}" srcOrd="0" destOrd="0" presId="urn:microsoft.com/office/officeart/2005/8/layout/bProcess3"/>
    <dgm:cxn modelId="{29206618-C534-4A27-97E9-6054DA564084}" srcId="{524FBD5F-0755-44CC-AD3D-083883E8BC63}" destId="{048B3434-30F4-435E-B890-AEA485956510}" srcOrd="3" destOrd="0" parTransId="{FFAEFF64-FAF6-49BB-94D9-5CCE3942CA9D}" sibTransId="{C41F3286-655B-4798-A687-FE4A77CAB6FC}"/>
    <dgm:cxn modelId="{A9934A1A-FD37-4CAB-84D3-F9CF9DD9319C}" type="presOf" srcId="{FF31C837-DE68-4F01-880B-156625CA30A0}" destId="{0B2038A4-7EFC-4BC6-A169-2A4847032190}" srcOrd="0" destOrd="0" presId="urn:microsoft.com/office/officeart/2005/8/layout/bProcess3"/>
    <dgm:cxn modelId="{6898501F-95B4-471D-BDF7-797BB5A8AF3F}" type="presOf" srcId="{6F455570-6131-4413-87EE-97F30DB44F3F}" destId="{35D2E38F-1270-40C3-B872-AF678FD4F28B}" srcOrd="0" destOrd="0" presId="urn:microsoft.com/office/officeart/2005/8/layout/bProcess3"/>
    <dgm:cxn modelId="{1552232B-BCFB-4DC6-9544-ACDA14CA2D3D}" type="presOf" srcId="{8DCF9465-74D1-4AF5-8A65-CBA2E7DDBE1E}" destId="{100DDEC2-FC28-4E1D-9C4E-5EDB2784B03D}" srcOrd="0" destOrd="0" presId="urn:microsoft.com/office/officeart/2005/8/layout/bProcess3"/>
    <dgm:cxn modelId="{2992D62E-75BF-45EA-9CC5-D390A00BB4A4}" srcId="{524FBD5F-0755-44CC-AD3D-083883E8BC63}" destId="{1DD87D80-0CE2-4E2F-8351-CFC90954AC46}" srcOrd="7" destOrd="0" parTransId="{FFEA1A01-958B-49FD-940B-D0958C14A6D5}" sibTransId="{EF16DC8F-09B7-469E-8A89-677BB131B5D5}"/>
    <dgm:cxn modelId="{22E14B38-44F0-4574-AD2F-999E55E4D823}" srcId="{524FBD5F-0755-44CC-AD3D-083883E8BC63}" destId="{E2D83D5A-0B7A-4A6B-88AF-4C67CDCAC012}" srcOrd="0" destOrd="0" parTransId="{B23F1EC2-6387-484C-814C-E806667550A5}" sibTransId="{6F455570-6131-4413-87EE-97F30DB44F3F}"/>
    <dgm:cxn modelId="{87BA183C-07FB-4576-BC9A-D9F2213BB5DB}" type="presOf" srcId="{FF31C837-DE68-4F01-880B-156625CA30A0}" destId="{E2D80C87-C9F6-424A-B39D-5BADAF44C6AA}" srcOrd="1" destOrd="0" presId="urn:microsoft.com/office/officeart/2005/8/layout/bProcess3"/>
    <dgm:cxn modelId="{58958F3D-716A-4214-8492-F373906754EA}" type="presOf" srcId="{FAA56FB1-3679-474C-B0D5-F22FEE299428}" destId="{6D9542BE-A265-4D92-A9AA-205DB30784D4}" srcOrd="0" destOrd="0" presId="urn:microsoft.com/office/officeart/2005/8/layout/bProcess3"/>
    <dgm:cxn modelId="{6CD99463-1B4C-4E8A-8B57-D66C264310D2}" type="presOf" srcId="{748DEF0B-2053-44B6-BBE7-3F0C63E203F1}" destId="{CA1ABA11-E038-4073-BA6D-CA9F43EF93DC}" srcOrd="0" destOrd="0" presId="urn:microsoft.com/office/officeart/2005/8/layout/bProcess3"/>
    <dgm:cxn modelId="{4F04E963-C931-4BC2-BF63-8D51A4391F10}" srcId="{524FBD5F-0755-44CC-AD3D-083883E8BC63}" destId="{FAA56FB1-3679-474C-B0D5-F22FEE299428}" srcOrd="8" destOrd="0" parTransId="{03F8693E-A111-4D37-8581-407F92A618DD}" sibTransId="{53CEA618-D14E-4C6A-84C6-7F7D98A6BA93}"/>
    <dgm:cxn modelId="{3899F963-7F05-4CC0-AF04-BAFF80C54C21}" srcId="{524FBD5F-0755-44CC-AD3D-083883E8BC63}" destId="{C1E60B59-3665-4040-86B8-5B4554C680EB}" srcOrd="1" destOrd="0" parTransId="{E0CAAC7D-DE7D-400A-A77B-6D3CEB662CB6}" sibTransId="{881A3CEA-1B6B-4C94-87B4-6F1260EB7428}"/>
    <dgm:cxn modelId="{8EA19A66-ACA4-4358-86DA-3A3E12AD627F}" srcId="{524FBD5F-0755-44CC-AD3D-083883E8BC63}" destId="{0F1DB7E1-C6BD-4CEF-9636-268DE0D473C6}" srcOrd="4" destOrd="0" parTransId="{BCE15A2E-E303-4211-9A37-C3BD7276C9A8}" sibTransId="{52B1C703-F63B-40F8-B23F-AD6369D3CA6B}"/>
    <dgm:cxn modelId="{9E2BB846-72E5-4911-AE9A-3AFEC94D12F0}" srcId="{524FBD5F-0755-44CC-AD3D-083883E8BC63}" destId="{8DCF9465-74D1-4AF5-8A65-CBA2E7DDBE1E}" srcOrd="5" destOrd="0" parTransId="{9E40B0D9-F040-4A3A-A72E-E99F246D79EB}" sibTransId="{CA696E73-FBFE-4962-B7DB-55FDB1D5284C}"/>
    <dgm:cxn modelId="{1F0D1069-1758-486A-820F-699683AB4EBB}" type="presOf" srcId="{881A3CEA-1B6B-4C94-87B4-6F1260EB7428}" destId="{00A658D7-BE79-4BB3-8C4C-FAAD32970006}" srcOrd="0" destOrd="0" presId="urn:microsoft.com/office/officeart/2005/8/layout/bProcess3"/>
    <dgm:cxn modelId="{D8492069-FDAD-4A09-A618-27F695B09E88}" type="presOf" srcId="{1DD87D80-0CE2-4E2F-8351-CFC90954AC46}" destId="{EDFB0FC1-AAA2-4A84-BDD0-029338172C47}" srcOrd="0" destOrd="0" presId="urn:microsoft.com/office/officeart/2005/8/layout/bProcess3"/>
    <dgm:cxn modelId="{7B1DC06E-FAA5-457A-B99B-0A369E0C32F1}" type="presOf" srcId="{CA696E73-FBFE-4962-B7DB-55FDB1D5284C}" destId="{628DC169-CCAA-4221-8B6B-1F6DF62661C0}" srcOrd="1" destOrd="0" presId="urn:microsoft.com/office/officeart/2005/8/layout/bProcess3"/>
    <dgm:cxn modelId="{56BAD975-05EA-48FF-8A6E-963B0D67191F}" type="presOf" srcId="{52B1C703-F63B-40F8-B23F-AD6369D3CA6B}" destId="{3BDA55B7-BA89-43A1-AB77-3B5EF4158AC2}" srcOrd="1" destOrd="0" presId="urn:microsoft.com/office/officeart/2005/8/layout/bProcess3"/>
    <dgm:cxn modelId="{35596A7F-164A-4792-8B61-1E247EDF254A}" srcId="{524FBD5F-0755-44CC-AD3D-083883E8BC63}" destId="{70EB7441-5A17-4E2A-A6A8-B702784694B1}" srcOrd="2" destOrd="0" parTransId="{C10DC426-38CB-4B60-BCB6-34634EAA0964}" sibTransId="{FF31C837-DE68-4F01-880B-156625CA30A0}"/>
    <dgm:cxn modelId="{4F503984-DC70-42FF-A707-9FE3CFCB6A2B}" srcId="{524FBD5F-0755-44CC-AD3D-083883E8BC63}" destId="{A1D8727C-CF8A-4EB1-9348-003CB83EB748}" srcOrd="6" destOrd="0" parTransId="{096C4FD8-C836-495F-8FF8-BC0504394B3F}" sibTransId="{748DEF0B-2053-44B6-BBE7-3F0C63E203F1}"/>
    <dgm:cxn modelId="{4BD9218A-1D84-45B8-98B8-17ED359AB27D}" type="presOf" srcId="{6F455570-6131-4413-87EE-97F30DB44F3F}" destId="{2CF81FC6-92F8-4318-9A97-AC5D52FF1488}" srcOrd="1" destOrd="0" presId="urn:microsoft.com/office/officeart/2005/8/layout/bProcess3"/>
    <dgm:cxn modelId="{7EC8768F-41D9-4B3E-A2A6-ADFDCDD1ACA6}" type="presOf" srcId="{748DEF0B-2053-44B6-BBE7-3F0C63E203F1}" destId="{E2B4F78A-9DB2-4127-8A4B-184A237A2E4B}" srcOrd="1" destOrd="0" presId="urn:microsoft.com/office/officeart/2005/8/layout/bProcess3"/>
    <dgm:cxn modelId="{80CABA97-EAB2-4FBA-86F6-FA5FB557A3FC}" type="presOf" srcId="{C41F3286-655B-4798-A687-FE4A77CAB6FC}" destId="{1AB0619D-9B39-468D-BF12-483F24F0DD19}" srcOrd="0" destOrd="0" presId="urn:microsoft.com/office/officeart/2005/8/layout/bProcess3"/>
    <dgm:cxn modelId="{7BBCECA3-0C7C-44E1-9CEC-F5A1DDBD01E7}" type="presOf" srcId="{048B3434-30F4-435E-B890-AEA485956510}" destId="{0D6FB0DD-545B-4D8C-BD66-3CF4B5B75464}" srcOrd="0" destOrd="0" presId="urn:microsoft.com/office/officeart/2005/8/layout/bProcess3"/>
    <dgm:cxn modelId="{5D9CA5A6-E0E5-434B-BFA9-380C3C93378D}" type="presOf" srcId="{EF16DC8F-09B7-469E-8A89-677BB131B5D5}" destId="{E26A4243-A2EA-42E7-8FB0-8D14FA4875EA}" srcOrd="1" destOrd="0" presId="urn:microsoft.com/office/officeart/2005/8/layout/bProcess3"/>
    <dgm:cxn modelId="{C183EFAC-EA1D-4B5E-909B-3F75918D0742}" type="presOf" srcId="{C41F3286-655B-4798-A687-FE4A77CAB6FC}" destId="{4547903E-0505-4864-9AB0-57B9EF0E4040}" srcOrd="1" destOrd="0" presId="urn:microsoft.com/office/officeart/2005/8/layout/bProcess3"/>
    <dgm:cxn modelId="{290D4CB0-9F5D-4854-ADA5-9626983227A7}" type="presOf" srcId="{A1D8727C-CF8A-4EB1-9348-003CB83EB748}" destId="{AF81AE89-46F6-487A-B69B-52B7BE432AB7}" srcOrd="0" destOrd="0" presId="urn:microsoft.com/office/officeart/2005/8/layout/bProcess3"/>
    <dgm:cxn modelId="{FE47E2BC-6528-43A4-AFCC-282D438646AC}" type="presOf" srcId="{C1E60B59-3665-4040-86B8-5B4554C680EB}" destId="{F7D2DF6B-B2E2-4EC5-8C46-888B690924B1}" srcOrd="0" destOrd="0" presId="urn:microsoft.com/office/officeart/2005/8/layout/bProcess3"/>
    <dgm:cxn modelId="{489159BE-7F27-4617-A484-3ABB017DD8C0}" type="presOf" srcId="{881A3CEA-1B6B-4C94-87B4-6F1260EB7428}" destId="{1B2F94E5-A370-4433-9838-85F5CEF55F57}" srcOrd="1" destOrd="0" presId="urn:microsoft.com/office/officeart/2005/8/layout/bProcess3"/>
    <dgm:cxn modelId="{145017CD-81E1-47A2-A536-925A82F9E9AD}" type="presOf" srcId="{52B1C703-F63B-40F8-B23F-AD6369D3CA6B}" destId="{862D1487-C658-40F9-B7F7-8C35A070580E}" srcOrd="0" destOrd="0" presId="urn:microsoft.com/office/officeart/2005/8/layout/bProcess3"/>
    <dgm:cxn modelId="{E14DABD1-C423-4112-8916-A259282F8B15}" type="presOf" srcId="{EF16DC8F-09B7-469E-8A89-677BB131B5D5}" destId="{BA3AA790-2170-44B3-9EB9-1B595A535062}" srcOrd="0" destOrd="0" presId="urn:microsoft.com/office/officeart/2005/8/layout/bProcess3"/>
    <dgm:cxn modelId="{E8F7FAD6-AF68-4456-9C47-E79A7AEE5630}" type="presOf" srcId="{E2D83D5A-0B7A-4A6B-88AF-4C67CDCAC012}" destId="{AE882DE6-EBA7-4389-9CDD-4BBE24037673}" srcOrd="0" destOrd="0" presId="urn:microsoft.com/office/officeart/2005/8/layout/bProcess3"/>
    <dgm:cxn modelId="{39771E48-A1F9-4882-AE95-0497D89B9C79}" type="presParOf" srcId="{FE31B54E-54C3-440B-96C5-F3A78007F829}" destId="{AE882DE6-EBA7-4389-9CDD-4BBE24037673}" srcOrd="0" destOrd="0" presId="urn:microsoft.com/office/officeart/2005/8/layout/bProcess3"/>
    <dgm:cxn modelId="{EF9BF653-27C0-4E48-8451-62213F341A08}" type="presParOf" srcId="{FE31B54E-54C3-440B-96C5-F3A78007F829}" destId="{35D2E38F-1270-40C3-B872-AF678FD4F28B}" srcOrd="1" destOrd="0" presId="urn:microsoft.com/office/officeart/2005/8/layout/bProcess3"/>
    <dgm:cxn modelId="{A73ACCBC-2A9C-43D6-BE21-28F71C64949D}" type="presParOf" srcId="{35D2E38F-1270-40C3-B872-AF678FD4F28B}" destId="{2CF81FC6-92F8-4318-9A97-AC5D52FF1488}" srcOrd="0" destOrd="0" presId="urn:microsoft.com/office/officeart/2005/8/layout/bProcess3"/>
    <dgm:cxn modelId="{133EDD8C-1818-419E-96F3-A5A5BA876D78}" type="presParOf" srcId="{FE31B54E-54C3-440B-96C5-F3A78007F829}" destId="{F7D2DF6B-B2E2-4EC5-8C46-888B690924B1}" srcOrd="2" destOrd="0" presId="urn:microsoft.com/office/officeart/2005/8/layout/bProcess3"/>
    <dgm:cxn modelId="{68C478C7-8152-4B35-8855-77AD4234A3E0}" type="presParOf" srcId="{FE31B54E-54C3-440B-96C5-F3A78007F829}" destId="{00A658D7-BE79-4BB3-8C4C-FAAD32970006}" srcOrd="3" destOrd="0" presId="urn:microsoft.com/office/officeart/2005/8/layout/bProcess3"/>
    <dgm:cxn modelId="{8568871C-3C2F-43FA-AA02-97C60C4FA793}" type="presParOf" srcId="{00A658D7-BE79-4BB3-8C4C-FAAD32970006}" destId="{1B2F94E5-A370-4433-9838-85F5CEF55F57}" srcOrd="0" destOrd="0" presId="urn:microsoft.com/office/officeart/2005/8/layout/bProcess3"/>
    <dgm:cxn modelId="{BFC437BA-BFA5-4D56-AA53-7A2607AA887A}" type="presParOf" srcId="{FE31B54E-54C3-440B-96C5-F3A78007F829}" destId="{9B6BF5B5-CFA2-4437-8A7E-17E47613FCAF}" srcOrd="4" destOrd="0" presId="urn:microsoft.com/office/officeart/2005/8/layout/bProcess3"/>
    <dgm:cxn modelId="{8776C6EE-63E1-4157-884B-93E81615292B}" type="presParOf" srcId="{FE31B54E-54C3-440B-96C5-F3A78007F829}" destId="{0B2038A4-7EFC-4BC6-A169-2A4847032190}" srcOrd="5" destOrd="0" presId="urn:microsoft.com/office/officeart/2005/8/layout/bProcess3"/>
    <dgm:cxn modelId="{A048CA0A-A3B8-411E-AC31-7E82B6CB36FE}" type="presParOf" srcId="{0B2038A4-7EFC-4BC6-A169-2A4847032190}" destId="{E2D80C87-C9F6-424A-B39D-5BADAF44C6AA}" srcOrd="0" destOrd="0" presId="urn:microsoft.com/office/officeart/2005/8/layout/bProcess3"/>
    <dgm:cxn modelId="{1CCDE0CE-AA3F-457C-8D18-A35351AD41FC}" type="presParOf" srcId="{FE31B54E-54C3-440B-96C5-F3A78007F829}" destId="{0D6FB0DD-545B-4D8C-BD66-3CF4B5B75464}" srcOrd="6" destOrd="0" presId="urn:microsoft.com/office/officeart/2005/8/layout/bProcess3"/>
    <dgm:cxn modelId="{6A29E505-1088-40F5-AA48-0B1CF3CE73E3}" type="presParOf" srcId="{FE31B54E-54C3-440B-96C5-F3A78007F829}" destId="{1AB0619D-9B39-468D-BF12-483F24F0DD19}" srcOrd="7" destOrd="0" presId="urn:microsoft.com/office/officeart/2005/8/layout/bProcess3"/>
    <dgm:cxn modelId="{CECC6CD7-0E6E-4FE1-A9D1-2FC978FE972B}" type="presParOf" srcId="{1AB0619D-9B39-468D-BF12-483F24F0DD19}" destId="{4547903E-0505-4864-9AB0-57B9EF0E4040}" srcOrd="0" destOrd="0" presId="urn:microsoft.com/office/officeart/2005/8/layout/bProcess3"/>
    <dgm:cxn modelId="{88774F4E-B2A6-47DB-850A-9B1419DFFA42}" type="presParOf" srcId="{FE31B54E-54C3-440B-96C5-F3A78007F829}" destId="{5F9EFD61-68F6-4F19-8A3D-62926C2E1749}" srcOrd="8" destOrd="0" presId="urn:microsoft.com/office/officeart/2005/8/layout/bProcess3"/>
    <dgm:cxn modelId="{7AF66286-1E81-4768-A117-41D2934AAFC3}" type="presParOf" srcId="{FE31B54E-54C3-440B-96C5-F3A78007F829}" destId="{862D1487-C658-40F9-B7F7-8C35A070580E}" srcOrd="9" destOrd="0" presId="urn:microsoft.com/office/officeart/2005/8/layout/bProcess3"/>
    <dgm:cxn modelId="{91E09A5E-CAEA-4309-951E-B0C990E5E3A9}" type="presParOf" srcId="{862D1487-C658-40F9-B7F7-8C35A070580E}" destId="{3BDA55B7-BA89-43A1-AB77-3B5EF4158AC2}" srcOrd="0" destOrd="0" presId="urn:microsoft.com/office/officeart/2005/8/layout/bProcess3"/>
    <dgm:cxn modelId="{D67EDC80-C80D-4A7E-8F17-AE32FA57BA37}" type="presParOf" srcId="{FE31B54E-54C3-440B-96C5-F3A78007F829}" destId="{100DDEC2-FC28-4E1D-9C4E-5EDB2784B03D}" srcOrd="10" destOrd="0" presId="urn:microsoft.com/office/officeart/2005/8/layout/bProcess3"/>
    <dgm:cxn modelId="{617ED1A9-EB34-41D1-87D1-D8832927BC9E}" type="presParOf" srcId="{FE31B54E-54C3-440B-96C5-F3A78007F829}" destId="{75E6A2B2-2210-433E-A761-5D7B2D6381B3}" srcOrd="11" destOrd="0" presId="urn:microsoft.com/office/officeart/2005/8/layout/bProcess3"/>
    <dgm:cxn modelId="{0C22E010-D033-456D-9F70-95C22A08BBFE}" type="presParOf" srcId="{75E6A2B2-2210-433E-A761-5D7B2D6381B3}" destId="{628DC169-CCAA-4221-8B6B-1F6DF62661C0}" srcOrd="0" destOrd="0" presId="urn:microsoft.com/office/officeart/2005/8/layout/bProcess3"/>
    <dgm:cxn modelId="{1AF40C14-D9E3-4293-92CC-84F4665767A4}" type="presParOf" srcId="{FE31B54E-54C3-440B-96C5-F3A78007F829}" destId="{AF81AE89-46F6-487A-B69B-52B7BE432AB7}" srcOrd="12" destOrd="0" presId="urn:microsoft.com/office/officeart/2005/8/layout/bProcess3"/>
    <dgm:cxn modelId="{8BBF3B05-BA3E-47AC-8684-6900EF370118}" type="presParOf" srcId="{FE31B54E-54C3-440B-96C5-F3A78007F829}" destId="{CA1ABA11-E038-4073-BA6D-CA9F43EF93DC}" srcOrd="13" destOrd="0" presId="urn:microsoft.com/office/officeart/2005/8/layout/bProcess3"/>
    <dgm:cxn modelId="{3E60A176-9128-457B-80C1-3BDDEE9D6451}" type="presParOf" srcId="{CA1ABA11-E038-4073-BA6D-CA9F43EF93DC}" destId="{E2B4F78A-9DB2-4127-8A4B-184A237A2E4B}" srcOrd="0" destOrd="0" presId="urn:microsoft.com/office/officeart/2005/8/layout/bProcess3"/>
    <dgm:cxn modelId="{80E7391D-5B9E-4B71-9AEC-97CE6DEC3951}" type="presParOf" srcId="{FE31B54E-54C3-440B-96C5-F3A78007F829}" destId="{EDFB0FC1-AAA2-4A84-BDD0-029338172C47}" srcOrd="14" destOrd="0" presId="urn:microsoft.com/office/officeart/2005/8/layout/bProcess3"/>
    <dgm:cxn modelId="{C836752D-5EC9-4EFF-9567-1BCBDDC25FFC}" type="presParOf" srcId="{FE31B54E-54C3-440B-96C5-F3A78007F829}" destId="{BA3AA790-2170-44B3-9EB9-1B595A535062}" srcOrd="15" destOrd="0" presId="urn:microsoft.com/office/officeart/2005/8/layout/bProcess3"/>
    <dgm:cxn modelId="{136289BB-A2CE-4FCC-A6FE-D3CAD61F8EDE}" type="presParOf" srcId="{BA3AA790-2170-44B3-9EB9-1B595A535062}" destId="{E26A4243-A2EA-42E7-8FB0-8D14FA4875EA}" srcOrd="0" destOrd="0" presId="urn:microsoft.com/office/officeart/2005/8/layout/bProcess3"/>
    <dgm:cxn modelId="{494CE19D-8EAA-4E41-8507-24E8A91461F5}" type="presParOf" srcId="{FE31B54E-54C3-440B-96C5-F3A78007F829}" destId="{6D9542BE-A265-4D92-A9AA-205DB30784D4}" srcOrd="16" destOrd="0" presId="urn:microsoft.com/office/officeart/2005/8/layout/b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2E38F-1270-40C3-B872-AF678FD4F28B}">
      <dsp:nvSpPr>
        <dsp:cNvPr id="0" name=""/>
        <dsp:cNvSpPr/>
      </dsp:nvSpPr>
      <dsp:spPr>
        <a:xfrm>
          <a:off x="2095316" y="886097"/>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2215427" y="930391"/>
        <a:ext cx="14253" cy="2853"/>
      </dsp:txXfrm>
    </dsp:sp>
    <dsp:sp modelId="{AE882DE6-EBA7-4389-9CDD-4BBE24037673}">
      <dsp:nvSpPr>
        <dsp:cNvPr id="0" name=""/>
        <dsp:cNvSpPr/>
      </dsp:nvSpPr>
      <dsp:spPr>
        <a:xfrm>
          <a:off x="3500" y="309158"/>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1</a:t>
          </a:r>
        </a:p>
        <a:p>
          <a:pPr marL="0" lvl="0" indent="0" algn="ctr" defTabSz="444500">
            <a:lnSpc>
              <a:spcPct val="90000"/>
            </a:lnSpc>
            <a:spcBef>
              <a:spcPct val="0"/>
            </a:spcBef>
            <a:spcAft>
              <a:spcPct val="35000"/>
            </a:spcAft>
            <a:buNone/>
          </a:pPr>
          <a:r>
            <a:rPr lang="en-CA" sz="1000" kern="1200"/>
            <a:t>ABmunis sends the resolution by letter to the relevant government ministry and asks for a response.</a:t>
          </a:r>
        </a:p>
        <a:p>
          <a:pPr marL="0" lvl="0" indent="0" algn="ctr" defTabSz="444500">
            <a:lnSpc>
              <a:spcPct val="90000"/>
            </a:lnSpc>
            <a:spcBef>
              <a:spcPct val="0"/>
            </a:spcBef>
            <a:spcAft>
              <a:spcPct val="35000"/>
            </a:spcAft>
            <a:buNone/>
          </a:pPr>
          <a:endParaRPr lang="en-CA" sz="1000" kern="1200"/>
        </a:p>
      </dsp:txBody>
      <dsp:txXfrm>
        <a:off x="3500" y="309158"/>
        <a:ext cx="2093616" cy="1245319"/>
      </dsp:txXfrm>
    </dsp:sp>
    <dsp:sp modelId="{00A658D7-BE79-4BB3-8C4C-FAAD32970006}">
      <dsp:nvSpPr>
        <dsp:cNvPr id="0" name=""/>
        <dsp:cNvSpPr/>
      </dsp:nvSpPr>
      <dsp:spPr>
        <a:xfrm>
          <a:off x="4474008" y="886097"/>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ln w="25400">
              <a:solidFill>
                <a:schemeClr val="tx2"/>
              </a:solidFill>
              <a:tailEnd type="triangle"/>
            </a:ln>
          </a:endParaRPr>
        </a:p>
      </dsp:txBody>
      <dsp:txXfrm>
        <a:off x="4594118" y="930391"/>
        <a:ext cx="14253" cy="2853"/>
      </dsp:txXfrm>
    </dsp:sp>
    <dsp:sp modelId="{F7D2DF6B-B2E2-4EC5-8C46-888B690924B1}">
      <dsp:nvSpPr>
        <dsp:cNvPr id="0" name=""/>
        <dsp:cNvSpPr/>
      </dsp:nvSpPr>
      <dsp:spPr>
        <a:xfrm>
          <a:off x="2382191" y="309158"/>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2</a:t>
          </a:r>
        </a:p>
        <a:p>
          <a:pPr marL="0" lvl="0" indent="0" algn="ctr" defTabSz="444500">
            <a:lnSpc>
              <a:spcPct val="90000"/>
            </a:lnSpc>
            <a:spcBef>
              <a:spcPct val="0"/>
            </a:spcBef>
            <a:spcAft>
              <a:spcPct val="35000"/>
            </a:spcAft>
            <a:buNone/>
          </a:pPr>
          <a:r>
            <a:rPr lang="en-CA" sz="1000" kern="1200"/>
            <a:t>The ministry responds, typically by email or letter. </a:t>
          </a:r>
        </a:p>
        <a:p>
          <a:pPr marL="0" lvl="0" indent="0" algn="ctr" defTabSz="444500">
            <a:lnSpc>
              <a:spcPct val="90000"/>
            </a:lnSpc>
            <a:spcBef>
              <a:spcPct val="0"/>
            </a:spcBef>
            <a:spcAft>
              <a:spcPct val="35000"/>
            </a:spcAft>
            <a:buNone/>
          </a:pPr>
          <a:r>
            <a:rPr lang="en-CA" sz="1000" kern="1200"/>
            <a:t>(about 1-6 months later)</a:t>
          </a:r>
        </a:p>
        <a:p>
          <a:pPr marL="0" lvl="0" indent="0" algn="ctr" defTabSz="444500">
            <a:lnSpc>
              <a:spcPct val="90000"/>
            </a:lnSpc>
            <a:spcBef>
              <a:spcPct val="0"/>
            </a:spcBef>
            <a:spcAft>
              <a:spcPct val="35000"/>
            </a:spcAft>
            <a:buNone/>
          </a:pPr>
          <a:endParaRPr lang="en-CA" sz="1000" kern="1200"/>
        </a:p>
      </dsp:txBody>
      <dsp:txXfrm>
        <a:off x="2382191" y="309158"/>
        <a:ext cx="2093616" cy="1245319"/>
      </dsp:txXfrm>
    </dsp:sp>
    <dsp:sp modelId="{0B2038A4-7EFC-4BC6-A169-2A4847032190}">
      <dsp:nvSpPr>
        <dsp:cNvPr id="0" name=""/>
        <dsp:cNvSpPr/>
      </dsp:nvSpPr>
      <dsp:spPr>
        <a:xfrm>
          <a:off x="1050308" y="1552677"/>
          <a:ext cx="4757382" cy="254475"/>
        </a:xfrm>
        <a:custGeom>
          <a:avLst/>
          <a:gdLst/>
          <a:ahLst/>
          <a:cxnLst/>
          <a:rect l="0" t="0" r="0" b="0"/>
          <a:pathLst>
            <a:path>
              <a:moveTo>
                <a:pt x="4757382" y="0"/>
              </a:moveTo>
              <a:lnTo>
                <a:pt x="4757382" y="144337"/>
              </a:lnTo>
              <a:lnTo>
                <a:pt x="0" y="144337"/>
              </a:lnTo>
              <a:lnTo>
                <a:pt x="0" y="254475"/>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3309852" y="1678488"/>
        <a:ext cx="238295" cy="2853"/>
      </dsp:txXfrm>
    </dsp:sp>
    <dsp:sp modelId="{9B6BF5B5-CFA2-4437-8A7E-17E47613FCAF}">
      <dsp:nvSpPr>
        <dsp:cNvPr id="0" name=""/>
        <dsp:cNvSpPr/>
      </dsp:nvSpPr>
      <dsp:spPr>
        <a:xfrm>
          <a:off x="4760883" y="309158"/>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3</a:t>
          </a:r>
        </a:p>
        <a:p>
          <a:pPr marL="0" lvl="0" indent="0" algn="ctr" defTabSz="444500">
            <a:lnSpc>
              <a:spcPct val="90000"/>
            </a:lnSpc>
            <a:spcBef>
              <a:spcPct val="0"/>
            </a:spcBef>
            <a:spcAft>
              <a:spcPct val="35000"/>
            </a:spcAft>
            <a:buNone/>
          </a:pPr>
          <a:r>
            <a:rPr lang="en-CA" sz="1000" kern="1200"/>
            <a:t>An ABmunis committee rates the government's response, assigns a priority level, and if applicable, recommends actions to ABmunis' Board.</a:t>
          </a:r>
        </a:p>
      </dsp:txBody>
      <dsp:txXfrm>
        <a:off x="4760883" y="309158"/>
        <a:ext cx="2093616" cy="1245319"/>
      </dsp:txXfrm>
    </dsp:sp>
    <dsp:sp modelId="{1AB0619D-9B39-468D-BF12-483F24F0DD19}">
      <dsp:nvSpPr>
        <dsp:cNvPr id="0" name=""/>
        <dsp:cNvSpPr/>
      </dsp:nvSpPr>
      <dsp:spPr>
        <a:xfrm>
          <a:off x="2095316" y="2416492"/>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2215427" y="2460785"/>
        <a:ext cx="14253" cy="2853"/>
      </dsp:txXfrm>
    </dsp:sp>
    <dsp:sp modelId="{0D6FB0DD-545B-4D8C-BD66-3CF4B5B75464}">
      <dsp:nvSpPr>
        <dsp:cNvPr id="0" name=""/>
        <dsp:cNvSpPr/>
      </dsp:nvSpPr>
      <dsp:spPr>
        <a:xfrm>
          <a:off x="3500" y="1839552"/>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4</a:t>
          </a:r>
        </a:p>
        <a:p>
          <a:pPr marL="0" lvl="0" indent="0" algn="ctr" defTabSz="444500">
            <a:lnSpc>
              <a:spcPct val="90000"/>
            </a:lnSpc>
            <a:spcBef>
              <a:spcPct val="0"/>
            </a:spcBef>
            <a:spcAft>
              <a:spcPct val="35000"/>
            </a:spcAft>
            <a:buNone/>
          </a:pPr>
          <a:r>
            <a:rPr lang="en-CA" sz="1000" kern="1200"/>
            <a:t>ABmunis' Board reviews the committee's recommendation and approves or amends the rating, the priority level, and the advocacy strategy.</a:t>
          </a:r>
        </a:p>
      </dsp:txBody>
      <dsp:txXfrm>
        <a:off x="3500" y="1839552"/>
        <a:ext cx="2093616" cy="1245319"/>
      </dsp:txXfrm>
    </dsp:sp>
    <dsp:sp modelId="{862D1487-C658-40F9-B7F7-8C35A070580E}">
      <dsp:nvSpPr>
        <dsp:cNvPr id="0" name=""/>
        <dsp:cNvSpPr/>
      </dsp:nvSpPr>
      <dsp:spPr>
        <a:xfrm>
          <a:off x="4474008" y="2416492"/>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4594118" y="2460785"/>
        <a:ext cx="14253" cy="2853"/>
      </dsp:txXfrm>
    </dsp:sp>
    <dsp:sp modelId="{5F9EFD61-68F6-4F19-8A3D-62926C2E1749}">
      <dsp:nvSpPr>
        <dsp:cNvPr id="0" name=""/>
        <dsp:cNvSpPr/>
      </dsp:nvSpPr>
      <dsp:spPr>
        <a:xfrm>
          <a:off x="2382191" y="1839552"/>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5</a:t>
          </a:r>
        </a:p>
        <a:p>
          <a:pPr marL="0" lvl="0" indent="0" algn="ctr" defTabSz="444500">
            <a:lnSpc>
              <a:spcPct val="90000"/>
            </a:lnSpc>
            <a:spcBef>
              <a:spcPct val="0"/>
            </a:spcBef>
            <a:spcAft>
              <a:spcPct val="35000"/>
            </a:spcAft>
            <a:buNone/>
          </a:pPr>
          <a:r>
            <a:rPr lang="en-CA" sz="1000" kern="1200"/>
            <a:t>ABmunis implements the advocacy strategy.</a:t>
          </a:r>
        </a:p>
        <a:p>
          <a:pPr marL="0" lvl="0" indent="0" algn="ctr" defTabSz="444500">
            <a:lnSpc>
              <a:spcPct val="90000"/>
            </a:lnSpc>
            <a:spcBef>
              <a:spcPct val="0"/>
            </a:spcBef>
            <a:spcAft>
              <a:spcPct val="35000"/>
            </a:spcAft>
            <a:buNone/>
          </a:pPr>
          <a:endParaRPr lang="en-CA" sz="1000" kern="1200"/>
        </a:p>
        <a:p>
          <a:pPr marL="0" lvl="0" indent="0" algn="ctr" defTabSz="444500">
            <a:lnSpc>
              <a:spcPct val="90000"/>
            </a:lnSpc>
            <a:spcBef>
              <a:spcPct val="0"/>
            </a:spcBef>
            <a:spcAft>
              <a:spcPct val="35000"/>
            </a:spcAft>
            <a:buNone/>
          </a:pPr>
          <a:endParaRPr lang="en-CA" sz="1000" kern="1200"/>
        </a:p>
      </dsp:txBody>
      <dsp:txXfrm>
        <a:off x="2382191" y="1839552"/>
        <a:ext cx="2093616" cy="1245319"/>
      </dsp:txXfrm>
    </dsp:sp>
    <dsp:sp modelId="{75E6A2B2-2210-433E-A761-5D7B2D6381B3}">
      <dsp:nvSpPr>
        <dsp:cNvPr id="0" name=""/>
        <dsp:cNvSpPr/>
      </dsp:nvSpPr>
      <dsp:spPr>
        <a:xfrm>
          <a:off x="1050308" y="3083072"/>
          <a:ext cx="4757382" cy="254475"/>
        </a:xfrm>
        <a:custGeom>
          <a:avLst/>
          <a:gdLst/>
          <a:ahLst/>
          <a:cxnLst/>
          <a:rect l="0" t="0" r="0" b="0"/>
          <a:pathLst>
            <a:path>
              <a:moveTo>
                <a:pt x="4757382" y="0"/>
              </a:moveTo>
              <a:lnTo>
                <a:pt x="4757382" y="144337"/>
              </a:lnTo>
              <a:lnTo>
                <a:pt x="0" y="144337"/>
              </a:lnTo>
              <a:lnTo>
                <a:pt x="0" y="254475"/>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3309852" y="3208883"/>
        <a:ext cx="238295" cy="2853"/>
      </dsp:txXfrm>
    </dsp:sp>
    <dsp:sp modelId="{100DDEC2-FC28-4E1D-9C4E-5EDB2784B03D}">
      <dsp:nvSpPr>
        <dsp:cNvPr id="0" name=""/>
        <dsp:cNvSpPr/>
      </dsp:nvSpPr>
      <dsp:spPr>
        <a:xfrm>
          <a:off x="4760883" y="1839552"/>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6</a:t>
          </a:r>
        </a:p>
        <a:p>
          <a:pPr marL="0" lvl="0" indent="0" algn="ctr" defTabSz="444500">
            <a:lnSpc>
              <a:spcPct val="90000"/>
            </a:lnSpc>
            <a:spcBef>
              <a:spcPct val="0"/>
            </a:spcBef>
            <a:spcAft>
              <a:spcPct val="35000"/>
            </a:spcAft>
            <a:buNone/>
          </a:pPr>
          <a:r>
            <a:rPr lang="en-CA" sz="1000" kern="1200"/>
            <a:t>ABmunis reports on the status of all resolutions to members through our resolutions library, report cards, and events. </a:t>
          </a:r>
        </a:p>
        <a:p>
          <a:pPr marL="0" lvl="0" indent="0" algn="ctr" defTabSz="444500">
            <a:lnSpc>
              <a:spcPct val="90000"/>
            </a:lnSpc>
            <a:spcBef>
              <a:spcPct val="0"/>
            </a:spcBef>
            <a:spcAft>
              <a:spcPct val="35000"/>
            </a:spcAft>
            <a:buNone/>
          </a:pPr>
          <a:endParaRPr lang="en-CA" sz="1000" kern="1200"/>
        </a:p>
      </dsp:txBody>
      <dsp:txXfrm>
        <a:off x="4760883" y="1839552"/>
        <a:ext cx="2093616" cy="1245319"/>
      </dsp:txXfrm>
    </dsp:sp>
    <dsp:sp modelId="{CA1ABA11-E038-4073-BA6D-CA9F43EF93DC}">
      <dsp:nvSpPr>
        <dsp:cNvPr id="0" name=""/>
        <dsp:cNvSpPr/>
      </dsp:nvSpPr>
      <dsp:spPr>
        <a:xfrm>
          <a:off x="2095316" y="3946887"/>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2215427" y="3991180"/>
        <a:ext cx="14253" cy="2853"/>
      </dsp:txXfrm>
    </dsp:sp>
    <dsp:sp modelId="{AF81AE89-46F6-487A-B69B-52B7BE432AB7}">
      <dsp:nvSpPr>
        <dsp:cNvPr id="0" name=""/>
        <dsp:cNvSpPr/>
      </dsp:nvSpPr>
      <dsp:spPr>
        <a:xfrm>
          <a:off x="3500" y="3369947"/>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7</a:t>
          </a:r>
        </a:p>
        <a:p>
          <a:pPr marL="0" lvl="0" indent="0" algn="ctr" defTabSz="444500">
            <a:lnSpc>
              <a:spcPct val="90000"/>
            </a:lnSpc>
            <a:spcBef>
              <a:spcPct val="0"/>
            </a:spcBef>
            <a:spcAft>
              <a:spcPct val="35000"/>
            </a:spcAft>
            <a:buNone/>
          </a:pPr>
          <a:r>
            <a:rPr lang="en-CA" sz="1000" kern="1200"/>
            <a:t>The ABmunis committee and Board monitor the outcomes of ABmunis' advocacy and adjusts the plan accordingly. </a:t>
          </a:r>
        </a:p>
      </dsp:txBody>
      <dsp:txXfrm>
        <a:off x="3500" y="3369947"/>
        <a:ext cx="2093616" cy="1245319"/>
      </dsp:txXfrm>
    </dsp:sp>
    <dsp:sp modelId="{BA3AA790-2170-44B3-9EB9-1B595A535062}">
      <dsp:nvSpPr>
        <dsp:cNvPr id="0" name=""/>
        <dsp:cNvSpPr/>
      </dsp:nvSpPr>
      <dsp:spPr>
        <a:xfrm>
          <a:off x="4474008" y="3946887"/>
          <a:ext cx="254475" cy="91440"/>
        </a:xfrm>
        <a:custGeom>
          <a:avLst/>
          <a:gdLst/>
          <a:ahLst/>
          <a:cxnLst/>
          <a:rect l="0" t="0" r="0" b="0"/>
          <a:pathLst>
            <a:path>
              <a:moveTo>
                <a:pt x="0" y="45720"/>
              </a:moveTo>
              <a:lnTo>
                <a:pt x="254475" y="45720"/>
              </a:lnTo>
            </a:path>
          </a:pathLst>
        </a:custGeom>
        <a:noFill/>
        <a:ln w="25400" cap="flat" cmpd="sng" algn="ctr">
          <a:solidFill>
            <a:schemeClr val="tx2"/>
          </a:solidFill>
          <a:prstDash val="solid"/>
          <a:tailEnd type="triangle" w="lg" len="lg"/>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CA" sz="1000" kern="1200"/>
        </a:p>
      </dsp:txBody>
      <dsp:txXfrm>
        <a:off x="4594118" y="3991180"/>
        <a:ext cx="14253" cy="2853"/>
      </dsp:txXfrm>
    </dsp:sp>
    <dsp:sp modelId="{EDFB0FC1-AAA2-4A84-BDD0-029338172C47}">
      <dsp:nvSpPr>
        <dsp:cNvPr id="0" name=""/>
        <dsp:cNvSpPr/>
      </dsp:nvSpPr>
      <dsp:spPr>
        <a:xfrm>
          <a:off x="2382191" y="3369947"/>
          <a:ext cx="2093616" cy="1245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t>Step 8</a:t>
          </a:r>
        </a:p>
        <a:p>
          <a:pPr marL="0" lvl="0" indent="0" algn="ctr" defTabSz="444500">
            <a:lnSpc>
              <a:spcPct val="90000"/>
            </a:lnSpc>
            <a:spcBef>
              <a:spcPct val="0"/>
            </a:spcBef>
            <a:spcAft>
              <a:spcPct val="35000"/>
            </a:spcAft>
            <a:buNone/>
          </a:pPr>
          <a:r>
            <a:rPr lang="en-CA" sz="1000" kern="1200"/>
            <a:t>After 3 years, the resolution is deemed inactive and is removed from ABmunis' committee workplans.</a:t>
          </a:r>
        </a:p>
      </dsp:txBody>
      <dsp:txXfrm>
        <a:off x="2382191" y="3369947"/>
        <a:ext cx="2093616" cy="1245319"/>
      </dsp:txXfrm>
    </dsp:sp>
    <dsp:sp modelId="{6D9542BE-A265-4D92-A9AA-205DB30784D4}">
      <dsp:nvSpPr>
        <dsp:cNvPr id="0" name=""/>
        <dsp:cNvSpPr/>
      </dsp:nvSpPr>
      <dsp:spPr>
        <a:xfrm>
          <a:off x="4760883" y="3369947"/>
          <a:ext cx="2093616" cy="1245319"/>
        </a:xfrm>
        <a:prstGeom prst="rect">
          <a:avLst/>
        </a:prstGeom>
        <a:noFill/>
        <a:ln w="25400" cap="flat" cmpd="sng" algn="ctr">
          <a:solidFill>
            <a:schemeClr val="accent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solidFill>
                <a:schemeClr val="tx1"/>
              </a:solidFill>
            </a:rPr>
            <a:t>Optional Step 9</a:t>
          </a:r>
        </a:p>
        <a:p>
          <a:pPr marL="0" lvl="0" indent="0" algn="ctr" defTabSz="444500">
            <a:lnSpc>
              <a:spcPct val="90000"/>
            </a:lnSpc>
            <a:spcBef>
              <a:spcPct val="0"/>
            </a:spcBef>
            <a:spcAft>
              <a:spcPct val="35000"/>
            </a:spcAft>
            <a:buNone/>
          </a:pPr>
          <a:r>
            <a:rPr lang="en-CA" sz="1000" kern="1200">
              <a:solidFill>
                <a:schemeClr val="tx1"/>
              </a:solidFill>
            </a:rPr>
            <a:t>If the Board deems the issue a high priority and the government’s action as insufficient, ABmunis may continue to advocate. Members may also bring forward a new resolution on the issue. </a:t>
          </a:r>
        </a:p>
      </dsp:txBody>
      <dsp:txXfrm>
        <a:off x="4760883" y="3369947"/>
        <a:ext cx="2093616" cy="124531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199541-7e7b-4b1d-9600-0c35e93dc589" xsi:nil="true"/>
    <Comments xmlns="b9199541-7e7b-4b1d-9600-0c35e93dc589" xsi:nil="true"/>
    <Sign-off_x0020_status xmlns="108df4f4-4f12-4342-8a68-6a4c3753fe5b" xsi:nil="true"/>
    <Year xmlns="b6d94ece-581c-4a42-b5b3-970d15a8aa9e">2025</Year>
    <Last_x0020_Action_x0020_By xmlns="108df4f4-4f12-4342-8a68-6a4c3753fe5b" xsi:nil="true"/>
    <Resolution_x0020_Type xmlns="b9199541-7e7b-4b1d-9600-0c35e93dc589">Book</Resolution_x0020_Type>
    <_dlc_DocId xmlns="108df4f4-4f12-4342-8a68-6a4c3753fe5b">CQ46NQWCZJJ3-475512617-778</_dlc_DocId>
    <_dlc_DocIdUrl xmlns="108df4f4-4f12-4342-8a68-6a4c3753fe5b">
      <Url>https://abmuniseo.sharepoint.com/sites/Advocacy/_layouts/15/DocIdRedir.aspx?ID=CQ46NQWCZJJ3-475512617-778</Url>
      <Description>CQ46NQWCZJJ3-475512617-778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5" ma:contentTypeDescription="Create a new document." ma:contentTypeScope="" ma:versionID="e31842ec09d9338b4272fcf1fdf1e993">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11bff1317882caeb72a204eed5a191d8"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Document Type" ma:format="Dropdown" ma:internalName="Resolution_x0020_Type">
      <xsd:simpleType>
        <xsd:restriction base="dms:Choice">
          <xsd:enumeration value="Board Submitted"/>
          <xsd:enumeration value="Book"/>
          <xsd:enumeration value="Member Submitted"/>
          <xsd:enumeration value="Preparation &amp; Tracking"/>
          <xsd:enumeration value="Presentation"/>
          <xsd:enumeration value="Report Card"/>
          <xsd:enumeration value="Website Updates"/>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42133-4DCA-418C-8C99-7053814FF279}">
  <ds:schemaRefs>
    <ds:schemaRef ds:uri="http://purl.org/dc/elements/1.1/"/>
    <ds:schemaRef ds:uri="108df4f4-4f12-4342-8a68-6a4c3753fe5b"/>
    <ds:schemaRef ds:uri="http://www.w3.org/XML/1998/namespace"/>
    <ds:schemaRef ds:uri="b6d94ece-581c-4a42-b5b3-970d15a8aa9e"/>
    <ds:schemaRef ds:uri="http://purl.org/dc/dcmitype/"/>
    <ds:schemaRef ds:uri="b9199541-7e7b-4b1d-9600-0c35e93dc58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customXml/itemProps3.xml><?xml version="1.0" encoding="utf-8"?>
<ds:datastoreItem xmlns:ds="http://schemas.openxmlformats.org/officeDocument/2006/customXml" ds:itemID="{443E60BB-E2C4-4F01-8867-4847DF2F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F1A19-9927-4D9C-9EF2-149F372581EF}">
  <ds:schemaRefs>
    <ds:schemaRef ds:uri="http://schemas.microsoft.com/sharepoint/events"/>
  </ds:schemaRefs>
</ds:datastoreItem>
</file>

<file path=customXml/itemProps5.xml><?xml version="1.0" encoding="utf-8"?>
<ds:datastoreItem xmlns:ds="http://schemas.openxmlformats.org/officeDocument/2006/customXml" ds:itemID="{04E23B55-83B3-4A79-A02F-A4074ED9E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44</Pages>
  <Words>15965</Words>
  <Characters>93878</Characters>
  <Application>Microsoft Office Word</Application>
  <DocSecurity>0</DocSecurity>
  <Lines>1877</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109091</CharactersWithSpaces>
  <SharedDoc>false</SharedDoc>
  <HLinks>
    <vt:vector size="564" baseType="variant">
      <vt:variant>
        <vt:i4>4718699</vt:i4>
      </vt:variant>
      <vt:variant>
        <vt:i4>291</vt:i4>
      </vt:variant>
      <vt:variant>
        <vt:i4>0</vt:i4>
      </vt:variant>
      <vt:variant>
        <vt:i4>5</vt:i4>
      </vt:variant>
      <vt:variant>
        <vt:lpwstr>mailto:administration@villageofduchess.com</vt:lpwstr>
      </vt:variant>
      <vt:variant>
        <vt:lpwstr/>
      </vt:variant>
      <vt:variant>
        <vt:i4>5832816</vt:i4>
      </vt:variant>
      <vt:variant>
        <vt:i4>288</vt:i4>
      </vt:variant>
      <vt:variant>
        <vt:i4>0</vt:i4>
      </vt:variant>
      <vt:variant>
        <vt:i4>5</vt:i4>
      </vt:variant>
      <vt:variant>
        <vt:lpwstr>mailto:fdragon@hinton.ca</vt:lpwstr>
      </vt:variant>
      <vt:variant>
        <vt:lpwstr/>
      </vt:variant>
      <vt:variant>
        <vt:i4>655471</vt:i4>
      </vt:variant>
      <vt:variant>
        <vt:i4>285</vt:i4>
      </vt:variant>
      <vt:variant>
        <vt:i4>0</vt:i4>
      </vt:variant>
      <vt:variant>
        <vt:i4>5</vt:i4>
      </vt:variant>
      <vt:variant>
        <vt:lpwstr>mailto:Colin.connon@reddeer.ca</vt:lpwstr>
      </vt:variant>
      <vt:variant>
        <vt:lpwstr/>
      </vt:variant>
      <vt:variant>
        <vt:i4>6488171</vt:i4>
      </vt:variant>
      <vt:variant>
        <vt:i4>282</vt:i4>
      </vt:variant>
      <vt:variant>
        <vt:i4>0</vt:i4>
      </vt:variant>
      <vt:variant>
        <vt:i4>5</vt:i4>
      </vt:variant>
      <vt:variant>
        <vt:lpwstr>https://www.who.int/news/item/18-06-2025-who-calls-for-global-expansion-of-midwifery-models-of-care</vt:lpwstr>
      </vt:variant>
      <vt:variant>
        <vt:lpwstr/>
      </vt:variant>
      <vt:variant>
        <vt:i4>4128867</vt:i4>
      </vt:variant>
      <vt:variant>
        <vt:i4>279</vt:i4>
      </vt:variant>
      <vt:variant>
        <vt:i4>0</vt:i4>
      </vt:variant>
      <vt:variant>
        <vt:i4>5</vt:i4>
      </vt:variant>
      <vt:variant>
        <vt:lpwstr>https://open.alberta.ca/publications/alberta-midwifery-strategy</vt:lpwstr>
      </vt:variant>
      <vt:variant>
        <vt:lpwstr/>
      </vt:variant>
      <vt:variant>
        <vt:i4>4128867</vt:i4>
      </vt:variant>
      <vt:variant>
        <vt:i4>276</vt:i4>
      </vt:variant>
      <vt:variant>
        <vt:i4>0</vt:i4>
      </vt:variant>
      <vt:variant>
        <vt:i4>5</vt:i4>
      </vt:variant>
      <vt:variant>
        <vt:lpwstr>https://open.alberta.ca/publications/alberta-midwifery-strategy</vt:lpwstr>
      </vt:variant>
      <vt:variant>
        <vt:lpwstr/>
      </vt:variant>
      <vt:variant>
        <vt:i4>4259902</vt:i4>
      </vt:variant>
      <vt:variant>
        <vt:i4>273</vt:i4>
      </vt:variant>
      <vt:variant>
        <vt:i4>0</vt:i4>
      </vt:variant>
      <vt:variant>
        <vt:i4>5</vt:i4>
      </vt:variant>
      <vt:variant>
        <vt:lpwstr>mailto:linda.n@sundre.com</vt:lpwstr>
      </vt:variant>
      <vt:variant>
        <vt:lpwstr/>
      </vt:variant>
      <vt:variant>
        <vt:i4>6094955</vt:i4>
      </vt:variant>
      <vt:variant>
        <vt:i4>270</vt:i4>
      </vt:variant>
      <vt:variant>
        <vt:i4>0</vt:i4>
      </vt:variant>
      <vt:variant>
        <vt:i4>5</vt:i4>
      </vt:variant>
      <vt:variant>
        <vt:lpwstr>mailto:mstandage@stettler.net</vt:lpwstr>
      </vt:variant>
      <vt:variant>
        <vt:lpwstr/>
      </vt:variant>
      <vt:variant>
        <vt:i4>6750249</vt:i4>
      </vt:variant>
      <vt:variant>
        <vt:i4>267</vt:i4>
      </vt:variant>
      <vt:variant>
        <vt:i4>0</vt:i4>
      </vt:variant>
      <vt:variant>
        <vt:i4>5</vt:i4>
      </vt:variant>
      <vt:variant>
        <vt:lpwstr>https://rmalberta.com/resolutions/11-08f-immediate-increase-in-provincial-library-funding-request/</vt:lpwstr>
      </vt:variant>
      <vt:variant>
        <vt:lpwstr/>
      </vt:variant>
      <vt:variant>
        <vt:i4>1835031</vt:i4>
      </vt:variant>
      <vt:variant>
        <vt:i4>264</vt:i4>
      </vt:variant>
      <vt:variant>
        <vt:i4>0</vt:i4>
      </vt:variant>
      <vt:variant>
        <vt:i4>5</vt:i4>
      </vt:variant>
      <vt:variant>
        <vt:lpwstr>https://rmalberta.com/resolutions/14-14f-provincial-funding-for-municipal-public-libraries-and-regional-library-systems/</vt:lpwstr>
      </vt:variant>
      <vt:variant>
        <vt:lpwstr/>
      </vt:variant>
      <vt:variant>
        <vt:i4>786453</vt:i4>
      </vt:variant>
      <vt:variant>
        <vt:i4>261</vt:i4>
      </vt:variant>
      <vt:variant>
        <vt:i4>0</vt:i4>
      </vt:variant>
      <vt:variant>
        <vt:i4>5</vt:i4>
      </vt:variant>
      <vt:variant>
        <vt:lpwstr>https://rmalberta.com/resolutions/11-16s-provincial-funding-for-municipal-public-libraries-and-regional-library-systems/</vt:lpwstr>
      </vt:variant>
      <vt:variant>
        <vt:lpwstr/>
      </vt:variant>
      <vt:variant>
        <vt:i4>7995444</vt:i4>
      </vt:variant>
      <vt:variant>
        <vt:i4>258</vt:i4>
      </vt:variant>
      <vt:variant>
        <vt:i4>0</vt:i4>
      </vt:variant>
      <vt:variant>
        <vt:i4>5</vt:i4>
      </vt:variant>
      <vt:variant>
        <vt:lpwstr>https://www.abmunis.ca/advocacy-resources/resolutions-library/current-population-funding-municipal-public-libraries</vt:lpwstr>
      </vt:variant>
      <vt:variant>
        <vt:lpwstr/>
      </vt:variant>
      <vt:variant>
        <vt:i4>6881396</vt:i4>
      </vt:variant>
      <vt:variant>
        <vt:i4>255</vt:i4>
      </vt:variant>
      <vt:variant>
        <vt:i4>0</vt:i4>
      </vt:variant>
      <vt:variant>
        <vt:i4>5</vt:i4>
      </vt:variant>
      <vt:variant>
        <vt:lpwstr>https://open.alberta.ca/dataset/5d49d04c-a1d7-4962-873b-149a193617af/resource/edd5a1d0-8f2e-4574-8ade-f5ea59c02078/download/municipal-affairs-business-plan-2024-27.pdf</vt:lpwstr>
      </vt:variant>
      <vt:variant>
        <vt:lpwstr/>
      </vt:variant>
      <vt:variant>
        <vt:i4>5046377</vt:i4>
      </vt:variant>
      <vt:variant>
        <vt:i4>252</vt:i4>
      </vt:variant>
      <vt:variant>
        <vt:i4>0</vt:i4>
      </vt:variant>
      <vt:variant>
        <vt:i4>5</vt:i4>
      </vt:variant>
      <vt:variant>
        <vt:lpwstr>mailto:cao@hinescreek.com</vt:lpwstr>
      </vt:variant>
      <vt:variant>
        <vt:lpwstr/>
      </vt:variant>
      <vt:variant>
        <vt:i4>2424846</vt:i4>
      </vt:variant>
      <vt:variant>
        <vt:i4>249</vt:i4>
      </vt:variant>
      <vt:variant>
        <vt:i4>0</vt:i4>
      </vt:variant>
      <vt:variant>
        <vt:i4>5</vt:i4>
      </vt:variant>
      <vt:variant>
        <vt:lpwstr>mailto:kpinnock@cityofgp.com</vt:lpwstr>
      </vt:variant>
      <vt:variant>
        <vt:lpwstr/>
      </vt:variant>
      <vt:variant>
        <vt:i4>2818080</vt:i4>
      </vt:variant>
      <vt:variant>
        <vt:i4>246</vt:i4>
      </vt:variant>
      <vt:variant>
        <vt:i4>0</vt:i4>
      </vt:variant>
      <vt:variant>
        <vt:i4>5</vt:i4>
      </vt:variant>
      <vt:variant>
        <vt:lpwstr>https://www.abmunis.ca/advocacy-resources/resolutions-library/disparity-electricity-distribution-transmission-rates</vt:lpwstr>
      </vt:variant>
      <vt:variant>
        <vt:lpwstr/>
      </vt:variant>
      <vt:variant>
        <vt:i4>5505039</vt:i4>
      </vt:variant>
      <vt:variant>
        <vt:i4>243</vt:i4>
      </vt:variant>
      <vt:variant>
        <vt:i4>0</vt:i4>
      </vt:variant>
      <vt:variant>
        <vt:i4>5</vt:i4>
      </vt:variant>
      <vt:variant>
        <vt:lpwstr>https://ucahelps.alberta.ca/your-utilities/electricity/residential-electricity-delivery-charges/</vt:lpwstr>
      </vt:variant>
      <vt:variant>
        <vt:lpwstr/>
      </vt:variant>
      <vt:variant>
        <vt:i4>6357056</vt:i4>
      </vt:variant>
      <vt:variant>
        <vt:i4>240</vt:i4>
      </vt:variant>
      <vt:variant>
        <vt:i4>0</vt:i4>
      </vt:variant>
      <vt:variant>
        <vt:i4>5</vt:i4>
      </vt:variant>
      <vt:variant>
        <vt:lpwstr>mailto:cao@coalhurst.ca</vt:lpwstr>
      </vt:variant>
      <vt:variant>
        <vt:lpwstr/>
      </vt:variant>
      <vt:variant>
        <vt:i4>3735552</vt:i4>
      </vt:variant>
      <vt:variant>
        <vt:i4>237</vt:i4>
      </vt:variant>
      <vt:variant>
        <vt:i4>0</vt:i4>
      </vt:variant>
      <vt:variant>
        <vt:i4>5</vt:i4>
      </vt:variant>
      <vt:variant>
        <vt:lpwstr>mailto:cao@stirling.ca</vt:lpwstr>
      </vt:variant>
      <vt:variant>
        <vt:lpwstr/>
      </vt:variant>
      <vt:variant>
        <vt:i4>4390926</vt:i4>
      </vt:variant>
      <vt:variant>
        <vt:i4>234</vt:i4>
      </vt:variant>
      <vt:variant>
        <vt:i4>0</vt:i4>
      </vt:variant>
      <vt:variant>
        <vt:i4>5</vt:i4>
      </vt:variant>
      <vt:variant>
        <vt:lpwstr>https://www.alberta.ca/affordable-housing-partnership-program</vt:lpwstr>
      </vt:variant>
      <vt:variant>
        <vt:lpwstr/>
      </vt:variant>
      <vt:variant>
        <vt:i4>1114160</vt:i4>
      </vt:variant>
      <vt:variant>
        <vt:i4>231</vt:i4>
      </vt:variant>
      <vt:variant>
        <vt:i4>0</vt:i4>
      </vt:variant>
      <vt:variant>
        <vt:i4>5</vt:i4>
      </vt:variant>
      <vt:variant>
        <vt:lpwstr>mailto:sjack@townofspiritriver.ca</vt:lpwstr>
      </vt:variant>
      <vt:variant>
        <vt:lpwstr/>
      </vt:variant>
      <vt:variant>
        <vt:i4>3473511</vt:i4>
      </vt:variant>
      <vt:variant>
        <vt:i4>228</vt:i4>
      </vt:variant>
      <vt:variant>
        <vt:i4>0</vt:i4>
      </vt:variant>
      <vt:variant>
        <vt:i4>5</vt:i4>
      </vt:variant>
      <vt:variant>
        <vt:lpwstr>https://www.abmunis.ca/advocacy-resources/resolutions-library/alberta-community-airport-program</vt:lpwstr>
      </vt:variant>
      <vt:variant>
        <vt:lpwstr/>
      </vt:variant>
      <vt:variant>
        <vt:i4>1703957</vt:i4>
      </vt:variant>
      <vt:variant>
        <vt:i4>225</vt:i4>
      </vt:variant>
      <vt:variant>
        <vt:i4>0</vt:i4>
      </vt:variant>
      <vt:variant>
        <vt:i4>5</vt:i4>
      </vt:variant>
      <vt:variant>
        <vt:lpwstr>https://albertaairports.ca/wp-content/uploads/2024/07/Albertas-Community-Airports-Support-for-Long-Term-Viability-Report-002-Comrpess.pdf</vt:lpwstr>
      </vt:variant>
      <vt:variant>
        <vt:lpwstr/>
      </vt:variant>
      <vt:variant>
        <vt:i4>5111923</vt:i4>
      </vt:variant>
      <vt:variant>
        <vt:i4>222</vt:i4>
      </vt:variant>
      <vt:variant>
        <vt:i4>0</vt:i4>
      </vt:variant>
      <vt:variant>
        <vt:i4>5</vt:i4>
      </vt:variant>
      <vt:variant>
        <vt:lpwstr>mailto:cao@nanton.ca</vt:lpwstr>
      </vt:variant>
      <vt:variant>
        <vt:lpwstr/>
      </vt:variant>
      <vt:variant>
        <vt:i4>5570583</vt:i4>
      </vt:variant>
      <vt:variant>
        <vt:i4>219</vt:i4>
      </vt:variant>
      <vt:variant>
        <vt:i4>0</vt:i4>
      </vt:variant>
      <vt:variant>
        <vt:i4>5</vt:i4>
      </vt:variant>
      <vt:variant>
        <vt:lpwstr>https://www.abmunis.ca/advocacy-resources/resolutions-library/adequate-level-provincial-funding-community-infrastructure</vt:lpwstr>
      </vt:variant>
      <vt:variant>
        <vt:lpwstr/>
      </vt:variant>
      <vt:variant>
        <vt:i4>1245200</vt:i4>
      </vt:variant>
      <vt:variant>
        <vt:i4>216</vt:i4>
      </vt:variant>
      <vt:variant>
        <vt:i4>0</vt:i4>
      </vt:variant>
      <vt:variant>
        <vt:i4>5</vt:i4>
      </vt:variant>
      <vt:variant>
        <vt:lpwstr>https://www.alberta.ca/active-communities-initiative</vt:lpwstr>
      </vt:variant>
      <vt:variant>
        <vt:lpwstr/>
      </vt:variant>
      <vt:variant>
        <vt:i4>6094963</vt:i4>
      </vt:variant>
      <vt:variant>
        <vt:i4>213</vt:i4>
      </vt:variant>
      <vt:variant>
        <vt:i4>0</vt:i4>
      </vt:variant>
      <vt:variant>
        <vt:i4>5</vt:i4>
      </vt:variant>
      <vt:variant>
        <vt:lpwstr>mailto:admin@sexsmith.ca</vt:lpwstr>
      </vt:variant>
      <vt:variant>
        <vt:lpwstr/>
      </vt:variant>
      <vt:variant>
        <vt:i4>4259892</vt:i4>
      </vt:variant>
      <vt:variant>
        <vt:i4>210</vt:i4>
      </vt:variant>
      <vt:variant>
        <vt:i4>0</vt:i4>
      </vt:variant>
      <vt:variant>
        <vt:i4>5</vt:i4>
      </vt:variant>
      <vt:variant>
        <vt:lpwstr>mailto:Mike.korman@airdrie.ca</vt:lpwstr>
      </vt:variant>
      <vt:variant>
        <vt:lpwstr/>
      </vt:variant>
      <vt:variant>
        <vt:i4>6422586</vt:i4>
      </vt:variant>
      <vt:variant>
        <vt:i4>207</vt:i4>
      </vt:variant>
      <vt:variant>
        <vt:i4>0</vt:i4>
      </vt:variant>
      <vt:variant>
        <vt:i4>5</vt:i4>
      </vt:variant>
      <vt:variant>
        <vt:lpwstr>https://www.abmunis.ca/advocacy-resources/resolutions-library/fiscal-framework</vt:lpwstr>
      </vt:variant>
      <vt:variant>
        <vt:lpwstr/>
      </vt:variant>
      <vt:variant>
        <vt:i4>917504</vt:i4>
      </vt:variant>
      <vt:variant>
        <vt:i4>204</vt:i4>
      </vt:variant>
      <vt:variant>
        <vt:i4>0</vt:i4>
      </vt:variant>
      <vt:variant>
        <vt:i4>5</vt:i4>
      </vt:variant>
      <vt:variant>
        <vt:lpwstr>https://www.abmunis.ca/advocacy-resources/resolutions-library/advocacy-financial-measures</vt:lpwstr>
      </vt:variant>
      <vt:variant>
        <vt:lpwstr/>
      </vt:variant>
      <vt:variant>
        <vt:i4>3276810</vt:i4>
      </vt:variant>
      <vt:variant>
        <vt:i4>201</vt:i4>
      </vt:variant>
      <vt:variant>
        <vt:i4>0</vt:i4>
      </vt:variant>
      <vt:variant>
        <vt:i4>5</vt:i4>
      </vt:variant>
      <vt:variant>
        <vt:lpwstr>mailto:DKrause@TRMH.ca</vt:lpwstr>
      </vt:variant>
      <vt:variant>
        <vt:lpwstr/>
      </vt:variant>
      <vt:variant>
        <vt:i4>3276807</vt:i4>
      </vt:variant>
      <vt:variant>
        <vt:i4>198</vt:i4>
      </vt:variant>
      <vt:variant>
        <vt:i4>0</vt:i4>
      </vt:variant>
      <vt:variant>
        <vt:i4>5</vt:i4>
      </vt:variant>
      <vt:variant>
        <vt:lpwstr>mailto:TBreese@TRMH.ca</vt:lpwstr>
      </vt:variant>
      <vt:variant>
        <vt:lpwstr/>
      </vt:variant>
      <vt:variant>
        <vt:i4>589852</vt:i4>
      </vt:variant>
      <vt:variant>
        <vt:i4>195</vt:i4>
      </vt:variant>
      <vt:variant>
        <vt:i4>0</vt:i4>
      </vt:variant>
      <vt:variant>
        <vt:i4>5</vt:i4>
      </vt:variant>
      <vt:variant>
        <vt:lpwstr>https://www.abmunis.ca/advocacy-resources/resolutions</vt:lpwstr>
      </vt:variant>
      <vt:variant>
        <vt:lpwstr/>
      </vt:variant>
      <vt:variant>
        <vt:i4>1703941</vt:i4>
      </vt:variant>
      <vt:variant>
        <vt:i4>192</vt:i4>
      </vt:variant>
      <vt:variant>
        <vt:i4>0</vt:i4>
      </vt:variant>
      <vt:variant>
        <vt:i4>5</vt:i4>
      </vt:variant>
      <vt:variant>
        <vt:lpwstr>https://www.abmunis.ca/advocacy-resources/resolutions/resolutions-library</vt:lpwstr>
      </vt:variant>
      <vt:variant>
        <vt:lpwstr/>
      </vt:variant>
      <vt:variant>
        <vt:i4>4128820</vt:i4>
      </vt:variant>
      <vt:variant>
        <vt:i4>189</vt:i4>
      </vt:variant>
      <vt:variant>
        <vt:i4>0</vt:i4>
      </vt:variant>
      <vt:variant>
        <vt:i4>5</vt:i4>
      </vt:variant>
      <vt:variant>
        <vt:lpwstr>https://www.abmunis.ca/system/files/2025-05/ABmunis Policy AP012 - Advocacy Prioritization.pdf</vt:lpwstr>
      </vt:variant>
      <vt:variant>
        <vt:lpwstr/>
      </vt:variant>
      <vt:variant>
        <vt:i4>1376290</vt:i4>
      </vt:variant>
      <vt:variant>
        <vt:i4>186</vt:i4>
      </vt:variant>
      <vt:variant>
        <vt:i4>0</vt:i4>
      </vt:variant>
      <vt:variant>
        <vt:i4>5</vt:i4>
      </vt:variant>
      <vt:variant>
        <vt:lpwstr>mailto:resolutions@abmunis.ca</vt:lpwstr>
      </vt:variant>
      <vt:variant>
        <vt:lpwstr/>
      </vt:variant>
      <vt:variant>
        <vt:i4>1376290</vt:i4>
      </vt:variant>
      <vt:variant>
        <vt:i4>183</vt:i4>
      </vt:variant>
      <vt:variant>
        <vt:i4>0</vt:i4>
      </vt:variant>
      <vt:variant>
        <vt:i4>5</vt:i4>
      </vt:variant>
      <vt:variant>
        <vt:lpwstr>mailto:resolutions@abmunis.ca</vt:lpwstr>
      </vt:variant>
      <vt:variant>
        <vt:lpwstr/>
      </vt:variant>
      <vt:variant>
        <vt:i4>1376290</vt:i4>
      </vt:variant>
      <vt:variant>
        <vt:i4>180</vt:i4>
      </vt:variant>
      <vt:variant>
        <vt:i4>0</vt:i4>
      </vt:variant>
      <vt:variant>
        <vt:i4>5</vt:i4>
      </vt:variant>
      <vt:variant>
        <vt:lpwstr>mailto:resolutions@abmunis.ca</vt:lpwstr>
      </vt:variant>
      <vt:variant>
        <vt:lpwstr/>
      </vt:variant>
      <vt:variant>
        <vt:i4>1376290</vt:i4>
      </vt:variant>
      <vt:variant>
        <vt:i4>177</vt:i4>
      </vt:variant>
      <vt:variant>
        <vt:i4>0</vt:i4>
      </vt:variant>
      <vt:variant>
        <vt:i4>5</vt:i4>
      </vt:variant>
      <vt:variant>
        <vt:lpwstr>mailto:resolutions@abmunis.ca</vt:lpwstr>
      </vt:variant>
      <vt:variant>
        <vt:lpwstr/>
      </vt:variant>
      <vt:variant>
        <vt:i4>6094919</vt:i4>
      </vt:variant>
      <vt:variant>
        <vt:i4>174</vt:i4>
      </vt:variant>
      <vt:variant>
        <vt:i4>0</vt:i4>
      </vt:variant>
      <vt:variant>
        <vt:i4>5</vt:i4>
      </vt:variant>
      <vt:variant>
        <vt:lpwstr>https://www.abmunis.ca/events/2025-convention-trade-show</vt:lpwstr>
      </vt:variant>
      <vt:variant>
        <vt:lpwstr/>
      </vt:variant>
      <vt:variant>
        <vt:i4>1376290</vt:i4>
      </vt:variant>
      <vt:variant>
        <vt:i4>171</vt:i4>
      </vt:variant>
      <vt:variant>
        <vt:i4>0</vt:i4>
      </vt:variant>
      <vt:variant>
        <vt:i4>5</vt:i4>
      </vt:variant>
      <vt:variant>
        <vt:lpwstr>mailto:resolutions@abmunis.ca</vt:lpwstr>
      </vt:variant>
      <vt:variant>
        <vt:lpwstr/>
      </vt:variant>
      <vt:variant>
        <vt:i4>6094927</vt:i4>
      </vt:variant>
      <vt:variant>
        <vt:i4>168</vt:i4>
      </vt:variant>
      <vt:variant>
        <vt:i4>0</vt:i4>
      </vt:variant>
      <vt:variant>
        <vt:i4>5</vt:i4>
      </vt:variant>
      <vt:variant>
        <vt:lpwstr>https://www.abmunis.ca/advocacy-resources/resolutions/what-difference-between-resolution-request-decision</vt:lpwstr>
      </vt:variant>
      <vt:variant>
        <vt:lpwstr/>
      </vt:variant>
      <vt:variant>
        <vt:i4>7733280</vt:i4>
      </vt:variant>
      <vt:variant>
        <vt:i4>165</vt:i4>
      </vt:variant>
      <vt:variant>
        <vt:i4>0</vt:i4>
      </vt:variant>
      <vt:variant>
        <vt:i4>5</vt:i4>
      </vt:variant>
      <vt:variant>
        <vt:lpwstr>https://www.abmunis.ca/system/files/2025-05/ABmunis Policy AP002 - Resolutions.pdf</vt:lpwstr>
      </vt:variant>
      <vt:variant>
        <vt:lpwstr/>
      </vt:variant>
      <vt:variant>
        <vt:i4>6094919</vt:i4>
      </vt:variant>
      <vt:variant>
        <vt:i4>162</vt:i4>
      </vt:variant>
      <vt:variant>
        <vt:i4>0</vt:i4>
      </vt:variant>
      <vt:variant>
        <vt:i4>5</vt:i4>
      </vt:variant>
      <vt:variant>
        <vt:lpwstr>https://www.abmunis.ca/events/2025-convention-trade-show</vt:lpwstr>
      </vt:variant>
      <vt:variant>
        <vt:lpwstr/>
      </vt:variant>
      <vt:variant>
        <vt:i4>7733280</vt:i4>
      </vt:variant>
      <vt:variant>
        <vt:i4>159</vt:i4>
      </vt:variant>
      <vt:variant>
        <vt:i4>0</vt:i4>
      </vt:variant>
      <vt:variant>
        <vt:i4>5</vt:i4>
      </vt:variant>
      <vt:variant>
        <vt:lpwstr>https://www.abmunis.ca/system/files/2025-05/ABmunis Policy AP002 - Resolutions.pdf</vt:lpwstr>
      </vt:variant>
      <vt:variant>
        <vt:lpwstr/>
      </vt:variant>
      <vt:variant>
        <vt:i4>1769520</vt:i4>
      </vt:variant>
      <vt:variant>
        <vt:i4>152</vt:i4>
      </vt:variant>
      <vt:variant>
        <vt:i4>0</vt:i4>
      </vt:variant>
      <vt:variant>
        <vt:i4>5</vt:i4>
      </vt:variant>
      <vt:variant>
        <vt:lpwstr/>
      </vt:variant>
      <vt:variant>
        <vt:lpwstr>_Toc205965104</vt:lpwstr>
      </vt:variant>
      <vt:variant>
        <vt:i4>1769520</vt:i4>
      </vt:variant>
      <vt:variant>
        <vt:i4>146</vt:i4>
      </vt:variant>
      <vt:variant>
        <vt:i4>0</vt:i4>
      </vt:variant>
      <vt:variant>
        <vt:i4>5</vt:i4>
      </vt:variant>
      <vt:variant>
        <vt:lpwstr/>
      </vt:variant>
      <vt:variant>
        <vt:lpwstr>_Toc205965103</vt:lpwstr>
      </vt:variant>
      <vt:variant>
        <vt:i4>1769520</vt:i4>
      </vt:variant>
      <vt:variant>
        <vt:i4>140</vt:i4>
      </vt:variant>
      <vt:variant>
        <vt:i4>0</vt:i4>
      </vt:variant>
      <vt:variant>
        <vt:i4>5</vt:i4>
      </vt:variant>
      <vt:variant>
        <vt:lpwstr/>
      </vt:variant>
      <vt:variant>
        <vt:lpwstr>_Toc205965102</vt:lpwstr>
      </vt:variant>
      <vt:variant>
        <vt:i4>1769520</vt:i4>
      </vt:variant>
      <vt:variant>
        <vt:i4>134</vt:i4>
      </vt:variant>
      <vt:variant>
        <vt:i4>0</vt:i4>
      </vt:variant>
      <vt:variant>
        <vt:i4>5</vt:i4>
      </vt:variant>
      <vt:variant>
        <vt:lpwstr/>
      </vt:variant>
      <vt:variant>
        <vt:lpwstr>_Toc205965101</vt:lpwstr>
      </vt:variant>
      <vt:variant>
        <vt:i4>1769520</vt:i4>
      </vt:variant>
      <vt:variant>
        <vt:i4>128</vt:i4>
      </vt:variant>
      <vt:variant>
        <vt:i4>0</vt:i4>
      </vt:variant>
      <vt:variant>
        <vt:i4>5</vt:i4>
      </vt:variant>
      <vt:variant>
        <vt:lpwstr/>
      </vt:variant>
      <vt:variant>
        <vt:lpwstr>_Toc205965100</vt:lpwstr>
      </vt:variant>
      <vt:variant>
        <vt:i4>1179697</vt:i4>
      </vt:variant>
      <vt:variant>
        <vt:i4>122</vt:i4>
      </vt:variant>
      <vt:variant>
        <vt:i4>0</vt:i4>
      </vt:variant>
      <vt:variant>
        <vt:i4>5</vt:i4>
      </vt:variant>
      <vt:variant>
        <vt:lpwstr/>
      </vt:variant>
      <vt:variant>
        <vt:lpwstr>_Toc205965099</vt:lpwstr>
      </vt:variant>
      <vt:variant>
        <vt:i4>1179697</vt:i4>
      </vt:variant>
      <vt:variant>
        <vt:i4>116</vt:i4>
      </vt:variant>
      <vt:variant>
        <vt:i4>0</vt:i4>
      </vt:variant>
      <vt:variant>
        <vt:i4>5</vt:i4>
      </vt:variant>
      <vt:variant>
        <vt:lpwstr/>
      </vt:variant>
      <vt:variant>
        <vt:lpwstr>_Toc205965098</vt:lpwstr>
      </vt:variant>
      <vt:variant>
        <vt:i4>1179697</vt:i4>
      </vt:variant>
      <vt:variant>
        <vt:i4>110</vt:i4>
      </vt:variant>
      <vt:variant>
        <vt:i4>0</vt:i4>
      </vt:variant>
      <vt:variant>
        <vt:i4>5</vt:i4>
      </vt:variant>
      <vt:variant>
        <vt:lpwstr/>
      </vt:variant>
      <vt:variant>
        <vt:lpwstr>_Toc205965097</vt:lpwstr>
      </vt:variant>
      <vt:variant>
        <vt:i4>1179697</vt:i4>
      </vt:variant>
      <vt:variant>
        <vt:i4>104</vt:i4>
      </vt:variant>
      <vt:variant>
        <vt:i4>0</vt:i4>
      </vt:variant>
      <vt:variant>
        <vt:i4>5</vt:i4>
      </vt:variant>
      <vt:variant>
        <vt:lpwstr/>
      </vt:variant>
      <vt:variant>
        <vt:lpwstr>_Toc205965096</vt:lpwstr>
      </vt:variant>
      <vt:variant>
        <vt:i4>1179697</vt:i4>
      </vt:variant>
      <vt:variant>
        <vt:i4>98</vt:i4>
      </vt:variant>
      <vt:variant>
        <vt:i4>0</vt:i4>
      </vt:variant>
      <vt:variant>
        <vt:i4>5</vt:i4>
      </vt:variant>
      <vt:variant>
        <vt:lpwstr/>
      </vt:variant>
      <vt:variant>
        <vt:lpwstr>_Toc205965095</vt:lpwstr>
      </vt:variant>
      <vt:variant>
        <vt:i4>1179697</vt:i4>
      </vt:variant>
      <vt:variant>
        <vt:i4>92</vt:i4>
      </vt:variant>
      <vt:variant>
        <vt:i4>0</vt:i4>
      </vt:variant>
      <vt:variant>
        <vt:i4>5</vt:i4>
      </vt:variant>
      <vt:variant>
        <vt:lpwstr/>
      </vt:variant>
      <vt:variant>
        <vt:lpwstr>_Toc205965094</vt:lpwstr>
      </vt:variant>
      <vt:variant>
        <vt:i4>1179697</vt:i4>
      </vt:variant>
      <vt:variant>
        <vt:i4>86</vt:i4>
      </vt:variant>
      <vt:variant>
        <vt:i4>0</vt:i4>
      </vt:variant>
      <vt:variant>
        <vt:i4>5</vt:i4>
      </vt:variant>
      <vt:variant>
        <vt:lpwstr/>
      </vt:variant>
      <vt:variant>
        <vt:lpwstr>_Toc205965093</vt:lpwstr>
      </vt:variant>
      <vt:variant>
        <vt:i4>1179697</vt:i4>
      </vt:variant>
      <vt:variant>
        <vt:i4>80</vt:i4>
      </vt:variant>
      <vt:variant>
        <vt:i4>0</vt:i4>
      </vt:variant>
      <vt:variant>
        <vt:i4>5</vt:i4>
      </vt:variant>
      <vt:variant>
        <vt:lpwstr/>
      </vt:variant>
      <vt:variant>
        <vt:lpwstr>_Toc205965092</vt:lpwstr>
      </vt:variant>
      <vt:variant>
        <vt:i4>1179697</vt:i4>
      </vt:variant>
      <vt:variant>
        <vt:i4>74</vt:i4>
      </vt:variant>
      <vt:variant>
        <vt:i4>0</vt:i4>
      </vt:variant>
      <vt:variant>
        <vt:i4>5</vt:i4>
      </vt:variant>
      <vt:variant>
        <vt:lpwstr/>
      </vt:variant>
      <vt:variant>
        <vt:lpwstr>_Toc205965091</vt:lpwstr>
      </vt:variant>
      <vt:variant>
        <vt:i4>1179697</vt:i4>
      </vt:variant>
      <vt:variant>
        <vt:i4>68</vt:i4>
      </vt:variant>
      <vt:variant>
        <vt:i4>0</vt:i4>
      </vt:variant>
      <vt:variant>
        <vt:i4>5</vt:i4>
      </vt:variant>
      <vt:variant>
        <vt:lpwstr/>
      </vt:variant>
      <vt:variant>
        <vt:lpwstr>_Toc205965090</vt:lpwstr>
      </vt:variant>
      <vt:variant>
        <vt:i4>1245233</vt:i4>
      </vt:variant>
      <vt:variant>
        <vt:i4>62</vt:i4>
      </vt:variant>
      <vt:variant>
        <vt:i4>0</vt:i4>
      </vt:variant>
      <vt:variant>
        <vt:i4>5</vt:i4>
      </vt:variant>
      <vt:variant>
        <vt:lpwstr/>
      </vt:variant>
      <vt:variant>
        <vt:lpwstr>_Toc205965089</vt:lpwstr>
      </vt:variant>
      <vt:variant>
        <vt:i4>1245233</vt:i4>
      </vt:variant>
      <vt:variant>
        <vt:i4>56</vt:i4>
      </vt:variant>
      <vt:variant>
        <vt:i4>0</vt:i4>
      </vt:variant>
      <vt:variant>
        <vt:i4>5</vt:i4>
      </vt:variant>
      <vt:variant>
        <vt:lpwstr/>
      </vt:variant>
      <vt:variant>
        <vt:lpwstr>_Toc205965088</vt:lpwstr>
      </vt:variant>
      <vt:variant>
        <vt:i4>1245233</vt:i4>
      </vt:variant>
      <vt:variant>
        <vt:i4>50</vt:i4>
      </vt:variant>
      <vt:variant>
        <vt:i4>0</vt:i4>
      </vt:variant>
      <vt:variant>
        <vt:i4>5</vt:i4>
      </vt:variant>
      <vt:variant>
        <vt:lpwstr/>
      </vt:variant>
      <vt:variant>
        <vt:lpwstr>_Toc205965087</vt:lpwstr>
      </vt:variant>
      <vt:variant>
        <vt:i4>1245233</vt:i4>
      </vt:variant>
      <vt:variant>
        <vt:i4>44</vt:i4>
      </vt:variant>
      <vt:variant>
        <vt:i4>0</vt:i4>
      </vt:variant>
      <vt:variant>
        <vt:i4>5</vt:i4>
      </vt:variant>
      <vt:variant>
        <vt:lpwstr/>
      </vt:variant>
      <vt:variant>
        <vt:lpwstr>_Toc205965086</vt:lpwstr>
      </vt:variant>
      <vt:variant>
        <vt:i4>1245233</vt:i4>
      </vt:variant>
      <vt:variant>
        <vt:i4>38</vt:i4>
      </vt:variant>
      <vt:variant>
        <vt:i4>0</vt:i4>
      </vt:variant>
      <vt:variant>
        <vt:i4>5</vt:i4>
      </vt:variant>
      <vt:variant>
        <vt:lpwstr/>
      </vt:variant>
      <vt:variant>
        <vt:lpwstr>_Toc205965085</vt:lpwstr>
      </vt:variant>
      <vt:variant>
        <vt:i4>1245233</vt:i4>
      </vt:variant>
      <vt:variant>
        <vt:i4>32</vt:i4>
      </vt:variant>
      <vt:variant>
        <vt:i4>0</vt:i4>
      </vt:variant>
      <vt:variant>
        <vt:i4>5</vt:i4>
      </vt:variant>
      <vt:variant>
        <vt:lpwstr/>
      </vt:variant>
      <vt:variant>
        <vt:lpwstr>_Toc205965084</vt:lpwstr>
      </vt:variant>
      <vt:variant>
        <vt:i4>1245233</vt:i4>
      </vt:variant>
      <vt:variant>
        <vt:i4>26</vt:i4>
      </vt:variant>
      <vt:variant>
        <vt:i4>0</vt:i4>
      </vt:variant>
      <vt:variant>
        <vt:i4>5</vt:i4>
      </vt:variant>
      <vt:variant>
        <vt:lpwstr/>
      </vt:variant>
      <vt:variant>
        <vt:lpwstr>_Toc205965083</vt:lpwstr>
      </vt:variant>
      <vt:variant>
        <vt:i4>1245233</vt:i4>
      </vt:variant>
      <vt:variant>
        <vt:i4>20</vt:i4>
      </vt:variant>
      <vt:variant>
        <vt:i4>0</vt:i4>
      </vt:variant>
      <vt:variant>
        <vt:i4>5</vt:i4>
      </vt:variant>
      <vt:variant>
        <vt:lpwstr/>
      </vt:variant>
      <vt:variant>
        <vt:lpwstr>_Toc205965082</vt:lpwstr>
      </vt:variant>
      <vt:variant>
        <vt:i4>1245233</vt:i4>
      </vt:variant>
      <vt:variant>
        <vt:i4>14</vt:i4>
      </vt:variant>
      <vt:variant>
        <vt:i4>0</vt:i4>
      </vt:variant>
      <vt:variant>
        <vt:i4>5</vt:i4>
      </vt:variant>
      <vt:variant>
        <vt:lpwstr/>
      </vt:variant>
      <vt:variant>
        <vt:lpwstr>_Toc205965081</vt:lpwstr>
      </vt:variant>
      <vt:variant>
        <vt:i4>1245233</vt:i4>
      </vt:variant>
      <vt:variant>
        <vt:i4>8</vt:i4>
      </vt:variant>
      <vt:variant>
        <vt:i4>0</vt:i4>
      </vt:variant>
      <vt:variant>
        <vt:i4>5</vt:i4>
      </vt:variant>
      <vt:variant>
        <vt:lpwstr/>
      </vt:variant>
      <vt:variant>
        <vt:lpwstr>_Toc205965080</vt:lpwstr>
      </vt:variant>
      <vt:variant>
        <vt:i4>1835057</vt:i4>
      </vt:variant>
      <vt:variant>
        <vt:i4>2</vt:i4>
      </vt:variant>
      <vt:variant>
        <vt:i4>0</vt:i4>
      </vt:variant>
      <vt:variant>
        <vt:i4>5</vt:i4>
      </vt:variant>
      <vt:variant>
        <vt:lpwstr/>
      </vt:variant>
      <vt:variant>
        <vt:lpwstr>_Toc205965079</vt:lpwstr>
      </vt:variant>
      <vt:variant>
        <vt:i4>196625</vt:i4>
      </vt:variant>
      <vt:variant>
        <vt:i4>66</vt:i4>
      </vt:variant>
      <vt:variant>
        <vt:i4>0</vt:i4>
      </vt:variant>
      <vt:variant>
        <vt:i4>5</vt:i4>
      </vt:variant>
      <vt:variant>
        <vt:lpwstr>https://www.ualberta.ca/en/admissions/tuition-and-scholarships/tuition-and-fees.html</vt:lpwstr>
      </vt:variant>
      <vt:variant>
        <vt:lpwstr/>
      </vt:variant>
      <vt:variant>
        <vt:i4>7667820</vt:i4>
      </vt:variant>
      <vt:variant>
        <vt:i4>63</vt:i4>
      </vt:variant>
      <vt:variant>
        <vt:i4>0</vt:i4>
      </vt:variant>
      <vt:variant>
        <vt:i4>5</vt:i4>
      </vt:variant>
      <vt:variant>
        <vt:lpwstr>https://www.alberta.ca/federal-provincial-child-care-agreement</vt:lpwstr>
      </vt:variant>
      <vt:variant>
        <vt:lpwstr/>
      </vt:variant>
      <vt:variant>
        <vt:i4>2752566</vt:i4>
      </vt:variant>
      <vt:variant>
        <vt:i4>60</vt:i4>
      </vt:variant>
      <vt:variant>
        <vt:i4>0</vt:i4>
      </vt:variant>
      <vt:variant>
        <vt:i4>5</vt:i4>
      </vt:variant>
      <vt:variant>
        <vt:lpwstr>https://www.alberta.ca/system/files/jet-community-child-care-coverage-in-alberta-report.pdf</vt:lpwstr>
      </vt:variant>
      <vt:variant>
        <vt:lpwstr/>
      </vt:variant>
      <vt:variant>
        <vt:i4>4587543</vt:i4>
      </vt:variant>
      <vt:variant>
        <vt:i4>57</vt:i4>
      </vt:variant>
      <vt:variant>
        <vt:i4>0</vt:i4>
      </vt:variant>
      <vt:variant>
        <vt:i4>5</vt:i4>
      </vt:variant>
      <vt:variant>
        <vt:lpwstr>https://www.cbc.ca/news/canada/calgary/alberta-daycare-childcare-federal-agreement-final-for-profit-spaces-1.7540331</vt:lpwstr>
      </vt:variant>
      <vt:variant>
        <vt:lpwstr/>
      </vt:variant>
      <vt:variant>
        <vt:i4>4390984</vt:i4>
      </vt:variant>
      <vt:variant>
        <vt:i4>54</vt:i4>
      </vt:variant>
      <vt:variant>
        <vt:i4>0</vt:i4>
      </vt:variant>
      <vt:variant>
        <vt:i4>5</vt:i4>
      </vt:variant>
      <vt:variant>
        <vt:lpwstr>https://www150.statcan.gc.ca/t1/tbl1/en/tv.action?pid=4210005014</vt:lpwstr>
      </vt:variant>
      <vt:variant>
        <vt:lpwstr/>
      </vt:variant>
      <vt:variant>
        <vt:i4>3801137</vt:i4>
      </vt:variant>
      <vt:variant>
        <vt:i4>51</vt:i4>
      </vt:variant>
      <vt:variant>
        <vt:i4>0</vt:i4>
      </vt:variant>
      <vt:variant>
        <vt:i4>5</vt:i4>
      </vt:variant>
      <vt:variant>
        <vt:lpwstr>https://www.alberta.ca/about-child-care-in-alberta</vt:lpwstr>
      </vt:variant>
      <vt:variant>
        <vt:lpwstr>fees</vt:lpwstr>
      </vt:variant>
      <vt:variant>
        <vt:i4>2752566</vt:i4>
      </vt:variant>
      <vt:variant>
        <vt:i4>48</vt:i4>
      </vt:variant>
      <vt:variant>
        <vt:i4>0</vt:i4>
      </vt:variant>
      <vt:variant>
        <vt:i4>5</vt:i4>
      </vt:variant>
      <vt:variant>
        <vt:lpwstr>https://www.alberta.ca/system/files/jet-community-child-care-coverage-in-alberta-report.pdf</vt:lpwstr>
      </vt:variant>
      <vt:variant>
        <vt:lpwstr/>
      </vt:variant>
      <vt:variant>
        <vt:i4>2490404</vt:i4>
      </vt:variant>
      <vt:variant>
        <vt:i4>45</vt:i4>
      </vt:variant>
      <vt:variant>
        <vt:i4>0</vt:i4>
      </vt:variant>
      <vt:variant>
        <vt:i4>5</vt:i4>
      </vt:variant>
      <vt:variant>
        <vt:lpwstr>https://citybellevilleon.civicweb.net/Portal/MeetingInformation.aspx?Org=Cal&amp;Id=988</vt:lpwstr>
      </vt:variant>
      <vt:variant>
        <vt:lpwstr/>
      </vt:variant>
      <vt:variant>
        <vt:i4>1048651</vt:i4>
      </vt:variant>
      <vt:variant>
        <vt:i4>42</vt:i4>
      </vt:variant>
      <vt:variant>
        <vt:i4>0</vt:i4>
      </vt:variant>
      <vt:variant>
        <vt:i4>5</vt:i4>
      </vt:variant>
      <vt:variant>
        <vt:lpwstr>https://www.canadianenergycentre.ca/report-alberta-municipalities-hit-with-37-million-carbon-tax-tab-in-2023/</vt:lpwstr>
      </vt:variant>
      <vt:variant>
        <vt:lpwstr/>
      </vt:variant>
      <vt:variant>
        <vt:i4>5242960</vt:i4>
      </vt:variant>
      <vt:variant>
        <vt:i4>39</vt:i4>
      </vt:variant>
      <vt:variant>
        <vt:i4>0</vt:i4>
      </vt:variant>
      <vt:variant>
        <vt:i4>5</vt:i4>
      </vt:variant>
      <vt:variant>
        <vt:lpwstr>https://hsabc.org/news/recruitment-and-retention-initiatives-extended</vt:lpwstr>
      </vt:variant>
      <vt:variant>
        <vt:lpwstr>:~:text=HSPs%20who%20are%20recruited%20into,Eligible%20professions%20are%20listed%20below</vt:lpwstr>
      </vt:variant>
      <vt:variant>
        <vt:i4>6357098</vt:i4>
      </vt:variant>
      <vt:variant>
        <vt:i4>36</vt:i4>
      </vt:variant>
      <vt:variant>
        <vt:i4>0</vt:i4>
      </vt:variant>
      <vt:variant>
        <vt:i4>5</vt:i4>
      </vt:variant>
      <vt:variant>
        <vt:lpwstr>https://myhealth.alberta.ca/Health/pages/conditions.aspx?hwid=tn7520&amp;lang=en</vt:lpwstr>
      </vt:variant>
      <vt:variant>
        <vt:lpwstr>:~:text=A%20midwife%20provides%20care%20to,%2C%20homes%2C%20and%20birth%20centres.</vt:lpwstr>
      </vt:variant>
      <vt:variant>
        <vt:i4>6946923</vt:i4>
      </vt:variant>
      <vt:variant>
        <vt:i4>33</vt:i4>
      </vt:variant>
      <vt:variant>
        <vt:i4>0</vt:i4>
      </vt:variant>
      <vt:variant>
        <vt:i4>5</vt:i4>
      </vt:variant>
      <vt:variant>
        <vt:lpwstr>https://www.abmunis.ca/sites/default/files/closed-resolutions/letter_from_minister_of_municipal_affairs_affairs_-_response_to_2020_resolutions_on_libraries_1.pdf</vt:lpwstr>
      </vt:variant>
      <vt:variant>
        <vt:lpwstr/>
      </vt:variant>
      <vt:variant>
        <vt:i4>65564</vt:i4>
      </vt:variant>
      <vt:variant>
        <vt:i4>30</vt:i4>
      </vt:variant>
      <vt:variant>
        <vt:i4>0</vt:i4>
      </vt:variant>
      <vt:variant>
        <vt:i4>5</vt:i4>
      </vt:variant>
      <vt:variant>
        <vt:lpwstr>https://www.alberta.ca/public-library-statistics</vt:lpwstr>
      </vt:variant>
      <vt:variant>
        <vt:lpwstr/>
      </vt:variant>
      <vt:variant>
        <vt:i4>4784201</vt:i4>
      </vt:variant>
      <vt:variant>
        <vt:i4>27</vt:i4>
      </vt:variant>
      <vt:variant>
        <vt:i4>0</vt:i4>
      </vt:variant>
      <vt:variant>
        <vt:i4>5</vt:i4>
      </vt:variant>
      <vt:variant>
        <vt:lpwstr>https://www150.statcan.gc.ca/t1/tbl1/en/tv.action?pid=1810000501</vt:lpwstr>
      </vt:variant>
      <vt:variant>
        <vt:lpwstr/>
      </vt:variant>
      <vt:variant>
        <vt:i4>7667756</vt:i4>
      </vt:variant>
      <vt:variant>
        <vt:i4>24</vt:i4>
      </vt:variant>
      <vt:variant>
        <vt:i4>0</vt:i4>
      </vt:variant>
      <vt:variant>
        <vt:i4>5</vt:i4>
      </vt:variant>
      <vt:variant>
        <vt:lpwstr>https://ucahelps.alberta.ca/electricity-transmission-and-distribution-charges.aspx</vt:lpwstr>
      </vt:variant>
      <vt:variant>
        <vt:lpwstr/>
      </vt:variant>
      <vt:variant>
        <vt:i4>7667756</vt:i4>
      </vt:variant>
      <vt:variant>
        <vt:i4>21</vt:i4>
      </vt:variant>
      <vt:variant>
        <vt:i4>0</vt:i4>
      </vt:variant>
      <vt:variant>
        <vt:i4>5</vt:i4>
      </vt:variant>
      <vt:variant>
        <vt:lpwstr>https://ucahelps.alberta.ca/electricity-transmission-and-distribution-charges.aspx</vt:lpwstr>
      </vt:variant>
      <vt:variant>
        <vt:lpwstr/>
      </vt:variant>
      <vt:variant>
        <vt:i4>3276913</vt:i4>
      </vt:variant>
      <vt:variant>
        <vt:i4>18</vt:i4>
      </vt:variant>
      <vt:variant>
        <vt:i4>0</vt:i4>
      </vt:variant>
      <vt:variant>
        <vt:i4>5</vt:i4>
      </vt:variant>
      <vt:variant>
        <vt:lpwstr>https://measuring-impact.ca/wp-content/uploads/2023/12/MI-Press-Release-EN.pdf</vt:lpwstr>
      </vt:variant>
      <vt:variant>
        <vt:lpwstr/>
      </vt:variant>
      <vt:variant>
        <vt:i4>3145827</vt:i4>
      </vt:variant>
      <vt:variant>
        <vt:i4>15</vt:i4>
      </vt:variant>
      <vt:variant>
        <vt:i4>0</vt:i4>
      </vt:variant>
      <vt:variant>
        <vt:i4>5</vt:i4>
      </vt:variant>
      <vt:variant>
        <vt:lpwstr>https://www.bankofcanada.ca/rates/related/inflation-calculator/</vt:lpwstr>
      </vt:variant>
      <vt:variant>
        <vt:lpwstr/>
      </vt:variant>
      <vt:variant>
        <vt:i4>4718600</vt:i4>
      </vt:variant>
      <vt:variant>
        <vt:i4>12</vt:i4>
      </vt:variant>
      <vt:variant>
        <vt:i4>0</vt:i4>
      </vt:variant>
      <vt:variant>
        <vt:i4>5</vt:i4>
      </vt:variant>
      <vt:variant>
        <vt:lpwstr>https://open.alberta.ca/dataset/eaba46fa-eb1a-487b-9ebf-fa9f7314236e/resource/49696c76-4ed4-418b-866e-65c0620c9121/download/ts-higher-ground-tourism-sector-strategy-2024-02.pdf</vt:lpwstr>
      </vt:variant>
      <vt:variant>
        <vt:lpwstr/>
      </vt:variant>
      <vt:variant>
        <vt:i4>1769500</vt:i4>
      </vt:variant>
      <vt:variant>
        <vt:i4>9</vt:i4>
      </vt:variant>
      <vt:variant>
        <vt:i4>0</vt:i4>
      </vt:variant>
      <vt:variant>
        <vt:i4>5</vt:i4>
      </vt:variant>
      <vt:variant>
        <vt:lpwstr>https://www.abmunis.ca/resolution/removal-educational-tax-requirement</vt:lpwstr>
      </vt:variant>
      <vt:variant>
        <vt:lpwstr/>
      </vt:variant>
      <vt:variant>
        <vt:i4>4194375</vt:i4>
      </vt:variant>
      <vt:variant>
        <vt:i4>6</vt:i4>
      </vt:variant>
      <vt:variant>
        <vt:i4>0</vt:i4>
      </vt:variant>
      <vt:variant>
        <vt:i4>5</vt:i4>
      </vt:variant>
      <vt:variant>
        <vt:lpwstr>https://www.abmunis.ca/resolution/provincial-responsibility-education-property-tax-collection</vt:lpwstr>
      </vt:variant>
      <vt:variant>
        <vt:lpwstr/>
      </vt:variant>
      <vt:variant>
        <vt:i4>2556009</vt:i4>
      </vt:variant>
      <vt:variant>
        <vt:i4>3</vt:i4>
      </vt:variant>
      <vt:variant>
        <vt:i4>0</vt:i4>
      </vt:variant>
      <vt:variant>
        <vt:i4>5</vt:i4>
      </vt:variant>
      <vt:variant>
        <vt:lpwstr>https://www.abmunis.ca/advocacy-resources/resolutions-library/education-property-tax-collection</vt:lpwstr>
      </vt:variant>
      <vt:variant>
        <vt:lpwstr/>
      </vt:variant>
      <vt:variant>
        <vt:i4>3473470</vt:i4>
      </vt:variant>
      <vt:variant>
        <vt:i4>0</vt:i4>
      </vt:variant>
      <vt:variant>
        <vt:i4>0</vt:i4>
      </vt:variant>
      <vt:variant>
        <vt:i4>5</vt:i4>
      </vt:variant>
      <vt:variant>
        <vt:lpwstr>https://www.abmunis.ca/system/files/2025-02/ABmunis Preliminary Analysis on Alberta%27s 2025 Budget.pdf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Reedy</dc:creator>
  <cp:keywords/>
  <dc:description/>
  <cp:lastModifiedBy>Darren Reedy</cp:lastModifiedBy>
  <cp:revision>148</cp:revision>
  <dcterms:created xsi:type="dcterms:W3CDTF">2025-08-12T17:57:00Z</dcterms:created>
  <dcterms:modified xsi:type="dcterms:W3CDTF">2025-09-11T22:02:00Z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cf3d7836-4098-48fb-9ad5-d46a56485da0</vt:lpwstr>
  </property>
  <property fmtid="{D5CDD505-2E9C-101B-9397-08002B2CF9AE}" pid="4" name="Meeting Date">
    <vt:filetime>2025-07-18T06:00:00Z</vt:filetime>
  </property>
  <property fmtid="{D5CDD505-2E9C-101B-9397-08002B2CF9AE}" pid="5" name="docLang">
    <vt:lpwstr>en</vt:lpwstr>
  </property>
</Properties>
</file>